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E66E7" w14:textId="77777777" w:rsidR="008F7E55" w:rsidRPr="008F7E55" w:rsidRDefault="008F7E55" w:rsidP="008F7E55">
      <w:pPr>
        <w:spacing w:after="0" w:line="240" w:lineRule="auto"/>
        <w:jc w:val="both"/>
        <w:rPr>
          <w:b/>
        </w:rPr>
      </w:pPr>
      <w:r w:rsidRPr="008F7E55">
        <w:rPr>
          <w:b/>
        </w:rPr>
        <w:t>PLAN PROPIO DE INVESTIGACIÓN Y TRANSFERENCIA DE LA UNIVERSIDAD DE SEVILLA - 201</w:t>
      </w:r>
      <w:r w:rsidR="00725C33">
        <w:rPr>
          <w:b/>
        </w:rPr>
        <w:t>9</w:t>
      </w:r>
    </w:p>
    <w:p w14:paraId="504EA9DF" w14:textId="77777777" w:rsidR="008F7E55" w:rsidRPr="008F7E55" w:rsidRDefault="008F7E55" w:rsidP="008F7E55">
      <w:pPr>
        <w:spacing w:after="0" w:line="240" w:lineRule="auto"/>
        <w:jc w:val="both"/>
        <w:rPr>
          <w:b/>
        </w:rPr>
      </w:pPr>
      <w:r w:rsidRPr="008F7E55">
        <w:rPr>
          <w:b/>
        </w:rPr>
        <w:t>Acción I</w:t>
      </w:r>
      <w:r w:rsidR="004862CF">
        <w:rPr>
          <w:b/>
        </w:rPr>
        <w:t>I</w:t>
      </w:r>
      <w:r w:rsidRPr="008F7E55">
        <w:rPr>
          <w:b/>
        </w:rPr>
        <w:t>.</w:t>
      </w:r>
      <w:r w:rsidR="004862CF">
        <w:rPr>
          <w:b/>
        </w:rPr>
        <w:t>7</w:t>
      </w:r>
      <w:r w:rsidRPr="008F7E55">
        <w:rPr>
          <w:b/>
        </w:rPr>
        <w:t xml:space="preserve">. </w:t>
      </w:r>
      <w:r w:rsidR="004862CF">
        <w:rPr>
          <w:b/>
        </w:rPr>
        <w:t>Plazas de AYD por necesidades investigadoras</w:t>
      </w:r>
    </w:p>
    <w:p w14:paraId="74D7B6E3" w14:textId="77777777" w:rsidR="008F7E55" w:rsidRDefault="008F7E55" w:rsidP="008F7E55">
      <w:pPr>
        <w:spacing w:after="0" w:line="240" w:lineRule="auto"/>
        <w:jc w:val="both"/>
      </w:pPr>
    </w:p>
    <w:p w14:paraId="32AA0562" w14:textId="325DCFAF" w:rsidR="0074096B" w:rsidRDefault="0074096B" w:rsidP="00E805DF">
      <w:pPr>
        <w:jc w:val="both"/>
      </w:pPr>
      <w:r>
        <w:t>Este documento hace referencia a la modalidad 2 de esta acción.</w:t>
      </w:r>
    </w:p>
    <w:p w14:paraId="12900B5E" w14:textId="55F248B0" w:rsidR="009A1CD9" w:rsidRDefault="0074096B" w:rsidP="00E805DF">
      <w:pPr>
        <w:jc w:val="both"/>
      </w:pPr>
      <w:r>
        <w:t>Para la presente anualidad 2019 se dotan 15 plazas de Profesor Ayudante Doctor para esta modalidad</w:t>
      </w:r>
      <w:r w:rsidR="00223CB4">
        <w:t xml:space="preserve"> 2, que se repartirán de la siguiente manera:</w:t>
      </w:r>
      <w:r w:rsidR="009A1CD9">
        <w:t xml:space="preserve"> </w:t>
      </w:r>
    </w:p>
    <w:p w14:paraId="18C5E2EC" w14:textId="6E4967F5" w:rsidR="00223CB4" w:rsidRDefault="00223CB4" w:rsidP="00223CB4">
      <w:pPr>
        <w:ind w:left="426" w:hanging="426"/>
        <w:jc w:val="both"/>
      </w:pPr>
      <w:r>
        <w:t xml:space="preserve">2.1. </w:t>
      </w:r>
      <w:r w:rsidR="009A1CD9" w:rsidRPr="009A1CD9">
        <w:t>5 plazas destinadas a departamentos con actividad investigadora especialmente relevante (1 por cada una de las 5 ramas del conocimiento, de entre los departamentos solicitantes), atendiendo a criterios estrictamente de investigación.</w:t>
      </w:r>
      <w:r w:rsidR="00545A17">
        <w:t xml:space="preserve"> El área de conocimiento la determinará el Vicerrectorado de </w:t>
      </w:r>
      <w:r w:rsidR="00287BED">
        <w:t>Investigación</w:t>
      </w:r>
      <w:r w:rsidR="00545A17">
        <w:t>.</w:t>
      </w:r>
    </w:p>
    <w:p w14:paraId="0FA26025" w14:textId="7B61E2AA" w:rsidR="009A1CD9" w:rsidRDefault="00223CB4" w:rsidP="00223CB4">
      <w:pPr>
        <w:ind w:left="426" w:hanging="426"/>
        <w:jc w:val="both"/>
      </w:pPr>
      <w:r>
        <w:t>2.2. 1</w:t>
      </w:r>
      <w:r w:rsidR="00606A11">
        <w:t>0</w:t>
      </w:r>
      <w:r w:rsidR="009A1CD9" w:rsidRPr="009A1CD9">
        <w:t xml:space="preserve"> plazas destinadas a departamentos con actividad investigadora relevante y cuyo elevado encargo docente suponga una dificultad añadida al desarrollo de su investigación (</w:t>
      </w:r>
      <w:r>
        <w:t>2</w:t>
      </w:r>
      <w:r w:rsidR="009A1CD9" w:rsidRPr="009A1CD9">
        <w:t xml:space="preserve"> plazas por rama de conocimiento</w:t>
      </w:r>
      <w:r>
        <w:t>, de entre los departamentos solicitantes</w:t>
      </w:r>
      <w:r w:rsidR="009A1CD9" w:rsidRPr="009A1CD9">
        <w:t>).</w:t>
      </w:r>
      <w:r w:rsidR="00A730AA">
        <w:t xml:space="preserve"> El área de conocimiento la determinará el Vicerrectorado de Profesorado.</w:t>
      </w:r>
    </w:p>
    <w:p w14:paraId="634F11E1" w14:textId="6F1DDFB5" w:rsidR="00EE6345" w:rsidRPr="00BF7C2D" w:rsidRDefault="00B57482" w:rsidP="00EE6345">
      <w:pPr>
        <w:jc w:val="both"/>
        <w:rPr>
          <w:color w:val="000000" w:themeColor="text1"/>
        </w:rPr>
      </w:pPr>
      <w:r w:rsidRPr="00BF7C2D">
        <w:rPr>
          <w:color w:val="000000" w:themeColor="text1"/>
        </w:rPr>
        <w:t xml:space="preserve">Se dará preferencia a los Departamentos que no hayan obtenido plazas de Profesor Ayudante Doctor por </w:t>
      </w:r>
      <w:r w:rsidR="005B65C1" w:rsidRPr="00BF7C2D">
        <w:rPr>
          <w:color w:val="000000" w:themeColor="text1"/>
        </w:rPr>
        <w:t xml:space="preserve">necesidades investigadoras </w:t>
      </w:r>
      <w:r w:rsidR="00B361A9">
        <w:rPr>
          <w:color w:val="000000" w:themeColor="text1"/>
        </w:rPr>
        <w:t>en los últimos tres años</w:t>
      </w:r>
      <w:r w:rsidR="00F421EE">
        <w:rPr>
          <w:color w:val="000000" w:themeColor="text1"/>
        </w:rPr>
        <w:t xml:space="preserve"> en cualquiera de las modalidades</w:t>
      </w:r>
      <w:r w:rsidR="00223CB4">
        <w:rPr>
          <w:color w:val="000000" w:themeColor="text1"/>
        </w:rPr>
        <w:t xml:space="preserve"> de esta acción II.7 del Plan Propio de Investigación y Transferencia de la Universidad de Sevilla</w:t>
      </w:r>
      <w:r w:rsidR="005B65C1" w:rsidRPr="00BF7C2D">
        <w:rPr>
          <w:color w:val="000000" w:themeColor="text1"/>
        </w:rPr>
        <w:t>.</w:t>
      </w:r>
      <w:r w:rsidRPr="00BF7C2D">
        <w:rPr>
          <w:color w:val="000000" w:themeColor="text1"/>
        </w:rPr>
        <w:t xml:space="preserve"> </w:t>
      </w:r>
    </w:p>
    <w:p w14:paraId="6B6DC58B" w14:textId="6FB8CD67" w:rsidR="009A1CD9" w:rsidRDefault="009A1CD9" w:rsidP="00AF0BF1">
      <w:pPr>
        <w:jc w:val="both"/>
      </w:pPr>
      <w:r>
        <w:t xml:space="preserve">La evaluación </w:t>
      </w:r>
      <w:r w:rsidR="00223CB4">
        <w:t>será</w:t>
      </w:r>
      <w:r>
        <w:t xml:space="preserve"> única y de su resultado se seleccionarán los primeros 5 </w:t>
      </w:r>
      <w:r w:rsidR="00223CB4">
        <w:t>departamentos</w:t>
      </w:r>
      <w:r>
        <w:t xml:space="preserve"> de forma directa según criterios estrictos de investigación</w:t>
      </w:r>
      <w:r w:rsidR="00223CB4">
        <w:t xml:space="preserve"> (2.1.)</w:t>
      </w:r>
      <w:r>
        <w:t xml:space="preserve">. A </w:t>
      </w:r>
      <w:r w:rsidR="00EE6345">
        <w:t>continuación,</w:t>
      </w:r>
      <w:r>
        <w:t xml:space="preserve"> se seleccionarán los </w:t>
      </w:r>
      <w:r w:rsidR="00606A11">
        <w:t>10</w:t>
      </w:r>
      <w:r w:rsidR="00223CB4">
        <w:t xml:space="preserve"> departamentos</w:t>
      </w:r>
      <w:r>
        <w:t xml:space="preserve"> restantes, considerando el encargo docente que dificulte el desarrollo de sus actividades investigadoras</w:t>
      </w:r>
      <w:r w:rsidR="00223CB4">
        <w:t xml:space="preserve"> (2.2.)</w:t>
      </w:r>
      <w:r>
        <w:t>.</w:t>
      </w:r>
    </w:p>
    <w:p w14:paraId="6D405968" w14:textId="21E25EFF" w:rsidR="00AF0BF1" w:rsidRPr="00AF0BF1" w:rsidRDefault="006B458E" w:rsidP="00AF0BF1">
      <w:pPr>
        <w:jc w:val="both"/>
      </w:pPr>
      <w:r>
        <w:t>Siguiendo</w:t>
      </w:r>
      <w:r w:rsidR="00705348">
        <w:t xml:space="preserve"> </w:t>
      </w:r>
      <w:r w:rsidR="00AF0BF1" w:rsidRPr="00AF0BF1">
        <w:t>los criterios</w:t>
      </w:r>
      <w:r w:rsidR="00463592">
        <w:t xml:space="preserve"> generales recogidos en las bases</w:t>
      </w:r>
      <w:r>
        <w:t>, se propone el siguiente baremo</w:t>
      </w:r>
      <w:r w:rsidR="00AF0BF1" w:rsidRPr="00AF0BF1">
        <w:t>:</w:t>
      </w:r>
    </w:p>
    <w:p w14:paraId="58B2EAFB" w14:textId="77777777" w:rsidR="00AF0BF1" w:rsidRPr="00AF0BF1" w:rsidRDefault="00AF0BF1" w:rsidP="008D351C">
      <w:pPr>
        <w:pStyle w:val="Prrafodelista"/>
        <w:numPr>
          <w:ilvl w:val="0"/>
          <w:numId w:val="6"/>
        </w:numPr>
        <w:ind w:left="284" w:hanging="284"/>
        <w:jc w:val="both"/>
      </w:pPr>
      <w:r w:rsidRPr="00AF0BF1">
        <w:t>25% - Producción científica de calidad (es obligatorio especificar los indicadores de calidad de las aportaciones presentadas) (últimos 5 años).</w:t>
      </w:r>
    </w:p>
    <w:p w14:paraId="62ED974B" w14:textId="77777777" w:rsidR="00AF0BF1" w:rsidRPr="00AF0BF1" w:rsidRDefault="00AF0BF1" w:rsidP="008D351C">
      <w:pPr>
        <w:pStyle w:val="Prrafodelista"/>
        <w:numPr>
          <w:ilvl w:val="0"/>
          <w:numId w:val="6"/>
        </w:numPr>
        <w:ind w:left="284" w:hanging="284"/>
        <w:jc w:val="both"/>
      </w:pPr>
      <w:r w:rsidRPr="00AF0BF1">
        <w:t>25% - Capacidad de captación de fondos para investigación (no es necesario aportar esta información) y actividades relevantes de transferencia.</w:t>
      </w:r>
    </w:p>
    <w:p w14:paraId="4FD1F89A" w14:textId="21E3C84F" w:rsidR="00AF0BF1" w:rsidRDefault="00AF0BF1" w:rsidP="008D351C">
      <w:pPr>
        <w:pStyle w:val="Prrafodelista"/>
        <w:numPr>
          <w:ilvl w:val="0"/>
          <w:numId w:val="6"/>
        </w:numPr>
        <w:ind w:left="284" w:hanging="284"/>
        <w:jc w:val="both"/>
      </w:pPr>
      <w:r w:rsidRPr="00AF0BF1">
        <w:t>50% - Contratos predoctorales (últimos 7 años)</w:t>
      </w:r>
      <w:r w:rsidR="006B458E">
        <w:t xml:space="preserve"> (no es necesario aportar esta información)</w:t>
      </w:r>
      <w:r w:rsidRPr="00AF0BF1">
        <w:t>.</w:t>
      </w:r>
    </w:p>
    <w:p w14:paraId="453B1C6A" w14:textId="77777777" w:rsidR="00FE48E7" w:rsidRPr="00AF0BF1" w:rsidRDefault="00FE48E7" w:rsidP="00FE48E7">
      <w:pPr>
        <w:pStyle w:val="Prrafodelista"/>
        <w:ind w:left="284"/>
        <w:jc w:val="both"/>
      </w:pPr>
    </w:p>
    <w:p w14:paraId="07BDDAA4" w14:textId="77777777" w:rsidR="00D42F7A" w:rsidRDefault="00AF0BF1" w:rsidP="00D42F7A">
      <w:pPr>
        <w:pStyle w:val="Prrafodelista"/>
        <w:numPr>
          <w:ilvl w:val="0"/>
          <w:numId w:val="7"/>
        </w:numPr>
        <w:ind w:left="284" w:hanging="284"/>
        <w:jc w:val="both"/>
      </w:pPr>
      <w:r>
        <w:t xml:space="preserve">Respecto del 25% de </w:t>
      </w:r>
      <w:r w:rsidR="009A1CD9">
        <w:t xml:space="preserve">la </w:t>
      </w:r>
      <w:r w:rsidR="00D42F7A">
        <w:t>p</w:t>
      </w:r>
      <w:r>
        <w:t>r</w:t>
      </w:r>
      <w:r w:rsidR="00F64399">
        <w:t>oducción científ</w:t>
      </w:r>
      <w:r w:rsidR="009A1CD9">
        <w:t>ica:</w:t>
      </w:r>
    </w:p>
    <w:p w14:paraId="197967AC" w14:textId="77777777" w:rsidR="00F4136F" w:rsidRDefault="00F4136F" w:rsidP="00F4136F">
      <w:pPr>
        <w:pStyle w:val="Prrafodelista"/>
        <w:ind w:left="709" w:hanging="425"/>
        <w:jc w:val="both"/>
      </w:pPr>
      <w:r>
        <w:t xml:space="preserve">A.1. </w:t>
      </w:r>
      <w:r w:rsidR="009A1CD9">
        <w:t xml:space="preserve">Contemplar producción </w:t>
      </w:r>
      <w:r w:rsidR="00F64399">
        <w:t>desde 201</w:t>
      </w:r>
      <w:r w:rsidR="00617052">
        <w:t>4</w:t>
      </w:r>
      <w:r w:rsidR="009A1CD9">
        <w:t xml:space="preserve"> hasta </w:t>
      </w:r>
      <w:r w:rsidR="00F64399">
        <w:t>201</w:t>
      </w:r>
      <w:r w:rsidR="00617052">
        <w:t>8</w:t>
      </w:r>
      <w:r w:rsidR="009A1CD9">
        <w:t xml:space="preserve"> (aportaciones c</w:t>
      </w:r>
      <w:r w:rsidR="00F64399">
        <w:t>on DOI</w:t>
      </w:r>
      <w:r w:rsidR="00D42F7A">
        <w:t>; artículos científicos y libros y capítulos de libros en SPI).</w:t>
      </w:r>
    </w:p>
    <w:p w14:paraId="618AFDC2" w14:textId="77777777" w:rsidR="00F4136F" w:rsidRDefault="00F4136F" w:rsidP="00F4136F">
      <w:pPr>
        <w:pStyle w:val="Prrafodelista"/>
        <w:ind w:left="709" w:hanging="425"/>
        <w:jc w:val="both"/>
      </w:pPr>
      <w:r>
        <w:t xml:space="preserve">A.2. </w:t>
      </w:r>
      <w:r w:rsidR="00135EB3">
        <w:t xml:space="preserve">Sólo aportaciones </w:t>
      </w:r>
      <w:r>
        <w:t xml:space="preserve">indexadas en </w:t>
      </w:r>
      <w:r w:rsidR="00135EB3">
        <w:t xml:space="preserve">JCR, </w:t>
      </w:r>
      <w:proofErr w:type="spellStart"/>
      <w:r w:rsidR="00135EB3">
        <w:t>Scopus</w:t>
      </w:r>
      <w:proofErr w:type="spellEnd"/>
      <w:r>
        <w:t xml:space="preserve">…, en consonancia con los </w:t>
      </w:r>
      <w:r w:rsidR="00135EB3">
        <w:t>criterios de eval</w:t>
      </w:r>
      <w:r>
        <w:t xml:space="preserve">uación de la actividad investigadora usada habitualmente en </w:t>
      </w:r>
      <w:r w:rsidR="00135EB3">
        <w:t>el ministerio en relación con cada rama</w:t>
      </w:r>
      <w:r>
        <w:t xml:space="preserve"> de conocimiento.</w:t>
      </w:r>
    </w:p>
    <w:p w14:paraId="2C35F83C" w14:textId="77777777" w:rsidR="00135EB3" w:rsidRDefault="00F4136F" w:rsidP="00F4136F">
      <w:pPr>
        <w:pStyle w:val="Prrafodelista"/>
        <w:ind w:left="709" w:hanging="425"/>
        <w:jc w:val="both"/>
      </w:pPr>
      <w:r>
        <w:t xml:space="preserve">A.3. Computar </w:t>
      </w:r>
      <w:r w:rsidR="00135EB3">
        <w:t>las aportac</w:t>
      </w:r>
      <w:r>
        <w:t xml:space="preserve">iones científicas </w:t>
      </w:r>
      <w:r w:rsidR="00135EB3">
        <w:t>con indic</w:t>
      </w:r>
      <w:r>
        <w:t>adores</w:t>
      </w:r>
      <w:r w:rsidR="00135EB3">
        <w:t xml:space="preserve"> de calidad </w:t>
      </w:r>
      <w:r>
        <w:t>correctamente ex</w:t>
      </w:r>
      <w:r w:rsidR="00135EB3">
        <w:t>presados</w:t>
      </w:r>
      <w:r>
        <w:t>.</w:t>
      </w:r>
    </w:p>
    <w:p w14:paraId="2D80D9D5" w14:textId="77777777" w:rsidR="005B65C1" w:rsidRPr="00BF7C2D" w:rsidRDefault="005B65C1" w:rsidP="00F4136F">
      <w:pPr>
        <w:pStyle w:val="Prrafodelista"/>
        <w:ind w:left="709" w:hanging="425"/>
        <w:jc w:val="both"/>
        <w:rPr>
          <w:color w:val="000000" w:themeColor="text1"/>
        </w:rPr>
      </w:pPr>
      <w:r w:rsidRPr="00BF7C2D">
        <w:rPr>
          <w:color w:val="000000" w:themeColor="text1"/>
        </w:rPr>
        <w:t>A.4. En la valoración de las publicaciones en los diferentes cuartiles, se seguirá lo indicado en el baremo para las plazas de Ayudante Doctor.</w:t>
      </w:r>
    </w:p>
    <w:p w14:paraId="43319785" w14:textId="3D1B7058" w:rsidR="00135EB3" w:rsidRDefault="00F4136F" w:rsidP="00F4136F">
      <w:pPr>
        <w:pStyle w:val="Prrafodelista"/>
        <w:ind w:left="709" w:hanging="425"/>
        <w:jc w:val="both"/>
      </w:pPr>
      <w:r>
        <w:t>A.</w:t>
      </w:r>
      <w:r w:rsidR="00F421EE">
        <w:t>5</w:t>
      </w:r>
      <w:r>
        <w:t xml:space="preserve">. En caso de que no estén especificados los indicadores de calidad de algunas de las aportaciones, éstas </w:t>
      </w:r>
      <w:r w:rsidR="009C00BD">
        <w:t xml:space="preserve">se </w:t>
      </w:r>
      <w:r>
        <w:t xml:space="preserve">computarán con la </w:t>
      </w:r>
      <w:r w:rsidR="009C00BD">
        <w:t>puntuación mínima (</w:t>
      </w:r>
      <w:r w:rsidR="00C20B1B">
        <w:t>como no indexado)</w:t>
      </w:r>
      <w:r>
        <w:t>.</w:t>
      </w:r>
    </w:p>
    <w:p w14:paraId="608EACAB" w14:textId="1CBF110C" w:rsidR="00CD73A4" w:rsidRDefault="00F4136F" w:rsidP="00F4136F">
      <w:pPr>
        <w:pStyle w:val="Prrafodelista"/>
        <w:ind w:left="709" w:hanging="425"/>
        <w:jc w:val="both"/>
      </w:pPr>
      <w:r>
        <w:t>A.</w:t>
      </w:r>
      <w:r w:rsidR="00F421EE">
        <w:t>6</w:t>
      </w:r>
      <w:r>
        <w:t>. Se p</w:t>
      </w:r>
      <w:r w:rsidR="009C00BD">
        <w:t>untuar</w:t>
      </w:r>
      <w:r>
        <w:t>á</w:t>
      </w:r>
      <w:r w:rsidR="009C00BD">
        <w:t xml:space="preserve"> según produ</w:t>
      </w:r>
      <w:r>
        <w:t>c</w:t>
      </w:r>
      <w:r w:rsidR="009C00BD">
        <w:t>c</w:t>
      </w:r>
      <w:r>
        <w:t>ión</w:t>
      </w:r>
      <w:r w:rsidR="009C00BD">
        <w:t xml:space="preserve"> ci</w:t>
      </w:r>
      <w:r w:rsidR="00C20B1B">
        <w:t>ent</w:t>
      </w:r>
      <w:r>
        <w:t xml:space="preserve">ífica </w:t>
      </w:r>
      <w:r w:rsidR="00C20B1B">
        <w:t xml:space="preserve">total. Posteriormente, </w:t>
      </w:r>
      <w:r>
        <w:t xml:space="preserve">se </w:t>
      </w:r>
      <w:r w:rsidR="00C20B1B">
        <w:t>ponderar</w:t>
      </w:r>
      <w:r>
        <w:t>á el resultado de la siguiente manera:</w:t>
      </w:r>
      <w:r w:rsidRPr="00F4136F">
        <w:t xml:space="preserve"> </w:t>
      </w:r>
    </w:p>
    <w:p w14:paraId="5C8316C7" w14:textId="16046912" w:rsidR="00CD73A4" w:rsidRDefault="00F4136F" w:rsidP="00CD73A4">
      <w:pPr>
        <w:pStyle w:val="Prrafodelista"/>
        <w:ind w:left="709" w:hanging="1"/>
        <w:jc w:val="both"/>
      </w:pPr>
      <w:r>
        <w:t xml:space="preserve">60% ponderado al tamaño del </w:t>
      </w:r>
      <w:r w:rsidR="00041868">
        <w:t>departamento</w:t>
      </w:r>
      <w:r>
        <w:t xml:space="preserve">. </w:t>
      </w:r>
    </w:p>
    <w:p w14:paraId="2C0DB765" w14:textId="77777777" w:rsidR="00F4136F" w:rsidRDefault="00F4136F" w:rsidP="00CD73A4">
      <w:pPr>
        <w:pStyle w:val="Prrafodelista"/>
        <w:ind w:left="709" w:hanging="1"/>
        <w:jc w:val="both"/>
      </w:pPr>
      <w:r>
        <w:lastRenderedPageBreak/>
        <w:t xml:space="preserve">40% </w:t>
      </w:r>
      <w:r w:rsidR="00D42F7A">
        <w:t xml:space="preserve">peso directo de la </w:t>
      </w:r>
      <w:r>
        <w:t xml:space="preserve">producción </w:t>
      </w:r>
      <w:r w:rsidR="00D42F7A">
        <w:t>científica.</w:t>
      </w:r>
    </w:p>
    <w:p w14:paraId="25417522" w14:textId="5355F662" w:rsidR="00D42F7A" w:rsidRDefault="00D42F7A" w:rsidP="00F4136F">
      <w:pPr>
        <w:pStyle w:val="Prrafodelista"/>
        <w:ind w:left="709" w:hanging="425"/>
        <w:jc w:val="both"/>
      </w:pPr>
      <w:r>
        <w:t xml:space="preserve">        Para definir el tamaño del</w:t>
      </w:r>
      <w:r w:rsidR="00041868">
        <w:t xml:space="preserve"> departamento</w:t>
      </w:r>
      <w:r>
        <w:t>, con el objeto de la ponderación en base a este factor, se computarán el total de personal correspondiente a las siguientes</w:t>
      </w:r>
      <w:r w:rsidR="00545A17">
        <w:t xml:space="preserve"> figuras: CU, CEU, </w:t>
      </w:r>
      <w:proofErr w:type="gramStart"/>
      <w:r w:rsidR="00545A17">
        <w:t>TU</w:t>
      </w:r>
      <w:proofErr w:type="gramEnd"/>
      <w:r w:rsidR="00545A17">
        <w:t>, TEU, PCD,</w:t>
      </w:r>
      <w:r>
        <w:t xml:space="preserve"> PCDI y AYD.</w:t>
      </w:r>
    </w:p>
    <w:p w14:paraId="5B377237" w14:textId="68800C88" w:rsidR="00D42F7A" w:rsidRDefault="00D42F7A" w:rsidP="00F4136F">
      <w:pPr>
        <w:pStyle w:val="Prrafodelista"/>
        <w:ind w:left="709" w:hanging="425"/>
        <w:jc w:val="both"/>
      </w:pPr>
      <w:r>
        <w:t>A.</w:t>
      </w:r>
      <w:r w:rsidR="00F421EE">
        <w:t>7</w:t>
      </w:r>
      <w:r>
        <w:t>. Una vez ponderado, se normalizará sobre los 25 puntos máximos.</w:t>
      </w:r>
    </w:p>
    <w:p w14:paraId="79259227" w14:textId="77777777" w:rsidR="00D42F7A" w:rsidRDefault="00D42F7A" w:rsidP="00F4136F">
      <w:pPr>
        <w:pStyle w:val="Prrafodelista"/>
        <w:ind w:left="709" w:hanging="425"/>
        <w:jc w:val="both"/>
      </w:pPr>
    </w:p>
    <w:p w14:paraId="3164CAC5" w14:textId="77777777" w:rsidR="00D42F7A" w:rsidRDefault="00D42F7A" w:rsidP="00D42F7A">
      <w:pPr>
        <w:pStyle w:val="Prrafodelista"/>
        <w:numPr>
          <w:ilvl w:val="0"/>
          <w:numId w:val="7"/>
        </w:numPr>
        <w:ind w:left="284" w:hanging="284"/>
        <w:jc w:val="both"/>
      </w:pPr>
      <w:r>
        <w:t>Respecto del 25% de c</w:t>
      </w:r>
      <w:r w:rsidR="009B78E1">
        <w:t xml:space="preserve">aptación </w:t>
      </w:r>
      <w:r>
        <w:t xml:space="preserve">de </w:t>
      </w:r>
      <w:r w:rsidR="009B78E1">
        <w:t>fondos</w:t>
      </w:r>
      <w:r>
        <w:t xml:space="preserve"> y actividades relevantes de transferencia</w:t>
      </w:r>
      <w:r w:rsidR="00CD73A4">
        <w:t>:</w:t>
      </w:r>
    </w:p>
    <w:p w14:paraId="02C3B0ED" w14:textId="04632CAA" w:rsidR="009B78E1" w:rsidRDefault="00D42F7A" w:rsidP="00D42F7A">
      <w:pPr>
        <w:pStyle w:val="Prrafodelista"/>
        <w:ind w:left="284"/>
        <w:jc w:val="both"/>
      </w:pPr>
      <w:r>
        <w:t xml:space="preserve">B.1. Se define el espacio temporal de </w:t>
      </w:r>
      <w:r w:rsidR="009B78E1">
        <w:t xml:space="preserve">10 años </w:t>
      </w:r>
      <w:r>
        <w:t>(</w:t>
      </w:r>
      <w:r w:rsidR="009B78E1">
        <w:t>20</w:t>
      </w:r>
      <w:r>
        <w:t>0</w:t>
      </w:r>
      <w:r w:rsidR="00617052">
        <w:t>9</w:t>
      </w:r>
      <w:r>
        <w:t>-201</w:t>
      </w:r>
      <w:r w:rsidR="00617052">
        <w:t>8</w:t>
      </w:r>
      <w:r>
        <w:t>).</w:t>
      </w:r>
    </w:p>
    <w:p w14:paraId="286720E8" w14:textId="77777777" w:rsidR="00CD73A4" w:rsidRDefault="00D42F7A" w:rsidP="00CD73A4">
      <w:pPr>
        <w:pStyle w:val="Prrafodelista"/>
        <w:ind w:left="284"/>
        <w:jc w:val="both"/>
      </w:pPr>
      <w:r>
        <w:t>B.2. Se determina la siguiente distribución:</w:t>
      </w:r>
      <w:r w:rsidR="00CD73A4">
        <w:t xml:space="preserve"> </w:t>
      </w:r>
    </w:p>
    <w:p w14:paraId="17662F97" w14:textId="6EADFA50" w:rsidR="00CD73A4" w:rsidRDefault="00E31B4F" w:rsidP="00CD73A4">
      <w:pPr>
        <w:pStyle w:val="Prrafodelista"/>
        <w:ind w:left="284" w:firstLine="424"/>
        <w:jc w:val="both"/>
      </w:pPr>
      <w:r>
        <w:t>Captación</w:t>
      </w:r>
      <w:r w:rsidR="00D42F7A">
        <w:t xml:space="preserve"> de fondos (cont. 68/83 y </w:t>
      </w:r>
      <w:proofErr w:type="spellStart"/>
      <w:r w:rsidR="00D42F7A">
        <w:t>proy</w:t>
      </w:r>
      <w:proofErr w:type="spellEnd"/>
      <w:r w:rsidR="00D42F7A">
        <w:t xml:space="preserve">. </w:t>
      </w:r>
      <w:r w:rsidR="00CD73A4">
        <w:t>i</w:t>
      </w:r>
      <w:r w:rsidR="00545A17">
        <w:t>nv.</w:t>
      </w:r>
      <w:r w:rsidR="00CD73A4">
        <w:t xml:space="preserve"> </w:t>
      </w:r>
      <w:r w:rsidR="00545A17">
        <w:t>c</w:t>
      </w:r>
      <w:r w:rsidR="00D42F7A">
        <w:t>onv</w:t>
      </w:r>
      <w:r w:rsidR="00545A17">
        <w:t>ocatorias</w:t>
      </w:r>
      <w:r w:rsidR="00D42F7A">
        <w:t xml:space="preserve"> competitivas)</w:t>
      </w:r>
      <w:r>
        <w:t xml:space="preserve">: 20 </w:t>
      </w:r>
      <w:proofErr w:type="spellStart"/>
      <w:r>
        <w:t>ptos</w:t>
      </w:r>
      <w:proofErr w:type="spellEnd"/>
      <w:r w:rsidR="00D42F7A">
        <w:t>.</w:t>
      </w:r>
    </w:p>
    <w:p w14:paraId="463C6D07" w14:textId="77777777" w:rsidR="00CD73A4" w:rsidRDefault="00E31B4F" w:rsidP="00CD73A4">
      <w:pPr>
        <w:pStyle w:val="Prrafodelista"/>
        <w:ind w:left="284" w:firstLine="424"/>
        <w:jc w:val="both"/>
      </w:pPr>
      <w:r>
        <w:t>Transf</w:t>
      </w:r>
      <w:r w:rsidR="00D42F7A">
        <w:t>erencia</w:t>
      </w:r>
      <w:r>
        <w:t xml:space="preserve">: 5 </w:t>
      </w:r>
      <w:proofErr w:type="spellStart"/>
      <w:r>
        <w:t>ptos</w:t>
      </w:r>
      <w:proofErr w:type="spellEnd"/>
      <w:r w:rsidR="00CD73A4">
        <w:t>.</w:t>
      </w:r>
    </w:p>
    <w:p w14:paraId="172F6FBA" w14:textId="77777777" w:rsidR="00BA124A" w:rsidRDefault="00CD73A4" w:rsidP="00CD73A4">
      <w:pPr>
        <w:pStyle w:val="Prrafodelista"/>
        <w:ind w:left="284"/>
        <w:jc w:val="both"/>
      </w:pPr>
      <w:r>
        <w:t xml:space="preserve">B.3. </w:t>
      </w:r>
      <w:r w:rsidR="00BA124A">
        <w:t>Ponderar igual q</w:t>
      </w:r>
      <w:r>
        <w:t>ue en el apartado A.</w:t>
      </w:r>
    </w:p>
    <w:p w14:paraId="11DDDF4E" w14:textId="77777777" w:rsidR="004D564F" w:rsidRDefault="004D564F" w:rsidP="00CD73A4">
      <w:pPr>
        <w:pStyle w:val="Prrafodelista"/>
        <w:ind w:left="284"/>
        <w:jc w:val="both"/>
      </w:pPr>
    </w:p>
    <w:p w14:paraId="07CC77AD" w14:textId="77777777" w:rsidR="00CD73A4" w:rsidRDefault="00CD73A4" w:rsidP="00CD73A4">
      <w:pPr>
        <w:pStyle w:val="Prrafodelista"/>
        <w:numPr>
          <w:ilvl w:val="0"/>
          <w:numId w:val="7"/>
        </w:numPr>
        <w:ind w:left="284" w:hanging="284"/>
        <w:jc w:val="both"/>
      </w:pPr>
      <w:r>
        <w:t xml:space="preserve">Respecto del </w:t>
      </w:r>
      <w:r w:rsidR="00AF0BF1" w:rsidRPr="00CD73A4">
        <w:t xml:space="preserve">50% </w:t>
      </w:r>
      <w:r>
        <w:t>de c</w:t>
      </w:r>
      <w:r w:rsidR="00AF0BF1" w:rsidRPr="00CD73A4">
        <w:t>ontratos predoctorales (últimos 7 años)</w:t>
      </w:r>
      <w:r>
        <w:t>:</w:t>
      </w:r>
    </w:p>
    <w:p w14:paraId="0E4BE797" w14:textId="01774C18" w:rsidR="005B65C1" w:rsidRDefault="00CD73A4" w:rsidP="00BF7C2D">
      <w:pPr>
        <w:pStyle w:val="Prrafodelista"/>
        <w:ind w:left="284"/>
        <w:jc w:val="both"/>
      </w:pPr>
      <w:r>
        <w:t xml:space="preserve">Se emplearán los datos oficiales respecto de los contratos </w:t>
      </w:r>
      <w:proofErr w:type="spellStart"/>
      <w:r w:rsidR="005C4F48">
        <w:t>predoc</w:t>
      </w:r>
      <w:proofErr w:type="spellEnd"/>
      <w:r w:rsidR="005C4F48">
        <w:t xml:space="preserve"> </w:t>
      </w:r>
      <w:r>
        <w:t>de la U</w:t>
      </w:r>
      <w:r w:rsidR="00545A17">
        <w:t>S</w:t>
      </w:r>
      <w:r>
        <w:t>.</w:t>
      </w:r>
    </w:p>
    <w:p w14:paraId="11003B4A" w14:textId="77777777" w:rsidR="005B65C1" w:rsidRPr="00BF7C2D" w:rsidRDefault="005B65C1" w:rsidP="005B65C1">
      <w:pPr>
        <w:pStyle w:val="Prrafodelista"/>
        <w:ind w:left="284"/>
        <w:jc w:val="both"/>
        <w:rPr>
          <w:color w:val="000000" w:themeColor="text1"/>
        </w:rPr>
      </w:pPr>
      <w:r w:rsidRPr="00BF7C2D">
        <w:rPr>
          <w:color w:val="000000" w:themeColor="text1"/>
        </w:rPr>
        <w:t>C.1 Ponderar igual que en el apartado A.</w:t>
      </w:r>
    </w:p>
    <w:p w14:paraId="50EF3889" w14:textId="77777777" w:rsidR="005B65C1" w:rsidRDefault="005B65C1" w:rsidP="00CD73A4">
      <w:pPr>
        <w:pStyle w:val="Prrafodelista"/>
        <w:ind w:left="284"/>
        <w:jc w:val="both"/>
      </w:pPr>
    </w:p>
    <w:p w14:paraId="4235C82B" w14:textId="649FE87B" w:rsidR="00A730AA" w:rsidRDefault="00C071C2" w:rsidP="00A730AA">
      <w:pPr>
        <w:pStyle w:val="Prrafodelista"/>
        <w:ind w:left="0"/>
        <w:jc w:val="both"/>
      </w:pPr>
      <w:r>
        <w:t>Los perfiles investigadores de l</w:t>
      </w:r>
      <w:r>
        <w:t xml:space="preserve">as plazas de Ayudante Doctor por necesidades investigadoras </w:t>
      </w:r>
      <w:r>
        <w:t>englob</w:t>
      </w:r>
      <w:r>
        <w:t>arán</w:t>
      </w:r>
      <w:r>
        <w:t xml:space="preserve"> al menos toda la actividad investigadora del </w:t>
      </w:r>
      <w:r w:rsidR="00041868">
        <w:t>departamento en cuestión</w:t>
      </w:r>
      <w:r>
        <w:t xml:space="preserve"> de la Universidad de Sevilla: “Perfil investigador que pueda integrarse en la actividad investigadora del </w:t>
      </w:r>
      <w:r w:rsidR="00041868">
        <w:t>departamento</w:t>
      </w:r>
      <w:bookmarkStart w:id="0" w:name="_GoBack"/>
      <w:bookmarkEnd w:id="0"/>
      <w:r>
        <w:t xml:space="preserve"> de (insertar nombre)”.</w:t>
      </w:r>
    </w:p>
    <w:sectPr w:rsidR="00A73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353"/>
    <w:multiLevelType w:val="hybridMultilevel"/>
    <w:tmpl w:val="DCD69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66F7"/>
    <w:multiLevelType w:val="hybridMultilevel"/>
    <w:tmpl w:val="D806DB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E58FA"/>
    <w:multiLevelType w:val="hybridMultilevel"/>
    <w:tmpl w:val="891A1C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9717F"/>
    <w:multiLevelType w:val="hybridMultilevel"/>
    <w:tmpl w:val="CD06E8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4558A"/>
    <w:multiLevelType w:val="hybridMultilevel"/>
    <w:tmpl w:val="488A2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75693"/>
    <w:multiLevelType w:val="hybridMultilevel"/>
    <w:tmpl w:val="7D64FD44"/>
    <w:lvl w:ilvl="0" w:tplc="D2EC3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06A7E"/>
    <w:multiLevelType w:val="hybridMultilevel"/>
    <w:tmpl w:val="68C025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3"/>
    <w:rsid w:val="00041868"/>
    <w:rsid w:val="00135EB3"/>
    <w:rsid w:val="00205DFC"/>
    <w:rsid w:val="00223CB4"/>
    <w:rsid w:val="00246BFF"/>
    <w:rsid w:val="00287BED"/>
    <w:rsid w:val="0034320A"/>
    <w:rsid w:val="003F23AA"/>
    <w:rsid w:val="004063B3"/>
    <w:rsid w:val="00463592"/>
    <w:rsid w:val="00470181"/>
    <w:rsid w:val="004862CF"/>
    <w:rsid w:val="004D564F"/>
    <w:rsid w:val="00545A17"/>
    <w:rsid w:val="00546D7E"/>
    <w:rsid w:val="005837A2"/>
    <w:rsid w:val="005B65C1"/>
    <w:rsid w:val="005C4F48"/>
    <w:rsid w:val="005F5D27"/>
    <w:rsid w:val="00606A11"/>
    <w:rsid w:val="00617052"/>
    <w:rsid w:val="006B458E"/>
    <w:rsid w:val="006C5E6A"/>
    <w:rsid w:val="00705348"/>
    <w:rsid w:val="00725C33"/>
    <w:rsid w:val="0074096B"/>
    <w:rsid w:val="00745EFC"/>
    <w:rsid w:val="00855A92"/>
    <w:rsid w:val="00866C74"/>
    <w:rsid w:val="008D351C"/>
    <w:rsid w:val="008F7E55"/>
    <w:rsid w:val="009A1CD9"/>
    <w:rsid w:val="009B78E1"/>
    <w:rsid w:val="009C00BD"/>
    <w:rsid w:val="00A730AA"/>
    <w:rsid w:val="00AF0BF1"/>
    <w:rsid w:val="00B361A9"/>
    <w:rsid w:val="00B57482"/>
    <w:rsid w:val="00BA124A"/>
    <w:rsid w:val="00BF6ABA"/>
    <w:rsid w:val="00BF7C2D"/>
    <w:rsid w:val="00C071C2"/>
    <w:rsid w:val="00C20B1B"/>
    <w:rsid w:val="00C24213"/>
    <w:rsid w:val="00CD73A4"/>
    <w:rsid w:val="00D42F7A"/>
    <w:rsid w:val="00E31B4F"/>
    <w:rsid w:val="00E633D0"/>
    <w:rsid w:val="00E805DF"/>
    <w:rsid w:val="00EE6345"/>
    <w:rsid w:val="00F20A25"/>
    <w:rsid w:val="00F4136F"/>
    <w:rsid w:val="00F421EE"/>
    <w:rsid w:val="00F64399"/>
    <w:rsid w:val="00FA4ADD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F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E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58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432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32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32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32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32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E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58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432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32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32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32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3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67C2-98CC-4D91-8CE9-81BBFE6E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cp:lastPrinted>2019-03-11T08:35:00Z</cp:lastPrinted>
  <dcterms:created xsi:type="dcterms:W3CDTF">2019-03-18T12:30:00Z</dcterms:created>
  <dcterms:modified xsi:type="dcterms:W3CDTF">2019-03-18T12:30:00Z</dcterms:modified>
</cp:coreProperties>
</file>