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4" w:rsidRPr="00E44943" w:rsidRDefault="00706964">
      <w:pPr>
        <w:jc w:val="center"/>
        <w:rPr>
          <w:lang w:val="en-US"/>
        </w:rPr>
      </w:pPr>
      <w:bookmarkStart w:id="0" w:name="_GoBack"/>
      <w:bookmarkEnd w:id="0"/>
      <w:r w:rsidRPr="00E44943">
        <w:rPr>
          <w:b/>
          <w:sz w:val="24"/>
          <w:szCs w:val="24"/>
          <w:lang w:val="en-US"/>
        </w:rPr>
        <w:t>CALL</w:t>
      </w:r>
      <w:r w:rsidR="00F31F16" w:rsidRPr="00E44943">
        <w:rPr>
          <w:b/>
          <w:sz w:val="24"/>
          <w:szCs w:val="24"/>
          <w:lang w:val="en-US"/>
        </w:rPr>
        <w:t xml:space="preserve"> </w:t>
      </w:r>
      <w:r w:rsidR="00971CF2" w:rsidRPr="00E44943">
        <w:rPr>
          <w:b/>
          <w:sz w:val="24"/>
          <w:szCs w:val="24"/>
          <w:lang w:val="en-US"/>
        </w:rPr>
        <w:t xml:space="preserve">FOR </w:t>
      </w:r>
      <w:r w:rsidR="00971CF2">
        <w:rPr>
          <w:b/>
          <w:sz w:val="24"/>
          <w:szCs w:val="24"/>
          <w:lang w:val="en-US"/>
        </w:rPr>
        <w:t>‘</w:t>
      </w:r>
      <w:r w:rsidR="00F31F16" w:rsidRPr="00E44943">
        <w:rPr>
          <w:b/>
          <w:sz w:val="24"/>
          <w:szCs w:val="24"/>
          <w:lang w:val="en-US"/>
        </w:rPr>
        <w:t xml:space="preserve">Contracts </w:t>
      </w:r>
      <w:r w:rsidRPr="00E44943">
        <w:rPr>
          <w:b/>
          <w:sz w:val="24"/>
          <w:szCs w:val="24"/>
          <w:lang w:val="en-US"/>
        </w:rPr>
        <w:t xml:space="preserve">of access to the Spanish System of Science, Technology and Innovation for the development of the </w:t>
      </w:r>
      <w:r w:rsidR="00F31F16" w:rsidRPr="00E44943">
        <w:rPr>
          <w:b/>
          <w:sz w:val="24"/>
          <w:szCs w:val="24"/>
          <w:lang w:val="en-US"/>
        </w:rPr>
        <w:t xml:space="preserve">University of Seville R&amp;D&amp;I </w:t>
      </w:r>
      <w:r w:rsidR="00971CF2">
        <w:rPr>
          <w:b/>
          <w:sz w:val="24"/>
          <w:szCs w:val="24"/>
          <w:lang w:val="en-US"/>
        </w:rPr>
        <w:t>program’</w:t>
      </w:r>
      <w:r w:rsidRPr="00E44943">
        <w:rPr>
          <w:b/>
          <w:sz w:val="24"/>
          <w:szCs w:val="24"/>
          <w:lang w:val="en-US"/>
        </w:rPr>
        <w:t xml:space="preserve"> (Reference: PPI2016-II.5. </w:t>
      </w:r>
      <w:r w:rsidR="00F31F16" w:rsidRPr="00E44943">
        <w:rPr>
          <w:b/>
          <w:sz w:val="24"/>
          <w:szCs w:val="24"/>
          <w:lang w:val="en-US"/>
        </w:rPr>
        <w:t>Calling party</w:t>
      </w:r>
      <w:r w:rsidRPr="00E44943">
        <w:rPr>
          <w:b/>
          <w:sz w:val="24"/>
          <w:szCs w:val="24"/>
          <w:lang w:val="en-US"/>
        </w:rPr>
        <w:t>: University of Seville).</w:t>
      </w:r>
    </w:p>
    <w:p w:rsidR="00706964" w:rsidRPr="00E44943" w:rsidRDefault="00971CF2">
      <w:pPr>
        <w:jc w:val="both"/>
        <w:rPr>
          <w:lang w:val="en-US"/>
        </w:rPr>
      </w:pPr>
      <w:r>
        <w:rPr>
          <w:lang w:val="en-US"/>
        </w:rPr>
        <w:t xml:space="preserve">University of Seville, offers </w:t>
      </w:r>
      <w:r w:rsidR="00706964" w:rsidRPr="00E44943">
        <w:rPr>
          <w:lang w:val="en-US"/>
        </w:rPr>
        <w:t>20 postdoctoral contracts (</w:t>
      </w:r>
      <w:r w:rsidR="00F31F16" w:rsidRPr="00E44943">
        <w:rPr>
          <w:lang w:val="en-US"/>
        </w:rPr>
        <w:t>the</w:t>
      </w:r>
      <w:r w:rsidR="00706964" w:rsidRPr="00E44943">
        <w:rPr>
          <w:lang w:val="en-US"/>
        </w:rPr>
        <w:t xml:space="preserve"> characteristics </w:t>
      </w:r>
      <w:r w:rsidR="00F31F16" w:rsidRPr="00E44943">
        <w:rPr>
          <w:lang w:val="en-US"/>
        </w:rPr>
        <w:t>of which are covered</w:t>
      </w:r>
      <w:r w:rsidR="00706964" w:rsidRPr="00E44943">
        <w:rPr>
          <w:lang w:val="en-US"/>
        </w:rPr>
        <w:t xml:space="preserve"> in point 3), </w:t>
      </w:r>
      <w:r w:rsidR="00F31F16" w:rsidRPr="00E44943">
        <w:rPr>
          <w:lang w:val="en-US"/>
        </w:rPr>
        <w:t>with</w:t>
      </w:r>
      <w:r>
        <w:rPr>
          <w:lang w:val="en-US"/>
        </w:rPr>
        <w:t>in</w:t>
      </w:r>
      <w:r w:rsidR="00F31F16" w:rsidRPr="00E44943">
        <w:rPr>
          <w:lang w:val="en-US"/>
        </w:rPr>
        <w:t xml:space="preserve"> </w:t>
      </w:r>
      <w:r w:rsidR="00706964" w:rsidRPr="00E44943">
        <w:rPr>
          <w:lang w:val="en-US"/>
        </w:rPr>
        <w:t xml:space="preserve">the Departments of the University of Seville </w:t>
      </w:r>
      <w:r w:rsidR="00F31F16" w:rsidRPr="00E44943">
        <w:rPr>
          <w:lang w:val="en-US"/>
        </w:rPr>
        <w:t xml:space="preserve">selected to </w:t>
      </w:r>
      <w:r w:rsidR="00706964" w:rsidRPr="00E44943">
        <w:rPr>
          <w:lang w:val="en-US"/>
        </w:rPr>
        <w:t>award these contracts (point 4)</w:t>
      </w:r>
      <w:r>
        <w:rPr>
          <w:lang w:val="en-US"/>
        </w:rPr>
        <w:t xml:space="preserve">. </w:t>
      </w:r>
      <w:r w:rsidR="00706964" w:rsidRPr="00E44943">
        <w:rPr>
          <w:lang w:val="en-US"/>
        </w:rPr>
        <w:t xml:space="preserve"> </w:t>
      </w:r>
      <w:r>
        <w:rPr>
          <w:lang w:val="en-US"/>
        </w:rPr>
        <w:t xml:space="preserve">With this publication the </w:t>
      </w:r>
      <w:r w:rsidR="00E156F2" w:rsidRPr="00E44943">
        <w:rPr>
          <w:lang w:val="en-US"/>
        </w:rPr>
        <w:t>phase</w:t>
      </w:r>
      <w:r w:rsidR="00706964" w:rsidRPr="00E44943">
        <w:rPr>
          <w:lang w:val="en-US"/>
        </w:rPr>
        <w:t xml:space="preserve"> B</w:t>
      </w:r>
      <w:r>
        <w:rPr>
          <w:lang w:val="en-US"/>
        </w:rPr>
        <w:t xml:space="preserve"> is open for </w:t>
      </w:r>
      <w:r w:rsidR="00706964" w:rsidRPr="00E44943">
        <w:rPr>
          <w:lang w:val="en-US"/>
        </w:rPr>
        <w:t>selection of the candidates</w:t>
      </w:r>
      <w:r>
        <w:rPr>
          <w:lang w:val="en-US"/>
        </w:rPr>
        <w:t>.</w:t>
      </w:r>
      <w:r w:rsidR="00706964" w:rsidRPr="00E44943">
        <w:rPr>
          <w:lang w:val="en-US"/>
        </w:rPr>
        <w:t xml:space="preserve"> </w:t>
      </w:r>
      <w:r>
        <w:rPr>
          <w:lang w:val="en-US"/>
        </w:rPr>
        <w:t>T</w:t>
      </w:r>
      <w:r w:rsidR="00E156F2" w:rsidRPr="00E44943">
        <w:rPr>
          <w:lang w:val="en-US"/>
        </w:rPr>
        <w:t>he</w:t>
      </w:r>
      <w:r w:rsidR="00706964" w:rsidRPr="00E44943">
        <w:rPr>
          <w:lang w:val="en-US"/>
        </w:rPr>
        <w:t xml:space="preserve"> requirements </w:t>
      </w:r>
      <w:r>
        <w:rPr>
          <w:lang w:val="en-US"/>
        </w:rPr>
        <w:t xml:space="preserve">for applicants </w:t>
      </w:r>
      <w:r w:rsidR="00706964" w:rsidRPr="00E44943">
        <w:rPr>
          <w:lang w:val="en-US"/>
        </w:rPr>
        <w:t xml:space="preserve">can </w:t>
      </w:r>
      <w:r w:rsidR="00E156F2" w:rsidRPr="00E44943">
        <w:rPr>
          <w:lang w:val="en-US"/>
        </w:rPr>
        <w:t xml:space="preserve">be </w:t>
      </w:r>
      <w:r w:rsidR="00706964" w:rsidRPr="00E44943">
        <w:rPr>
          <w:lang w:val="en-US"/>
        </w:rPr>
        <w:t>consult</w:t>
      </w:r>
      <w:r w:rsidR="00E156F2" w:rsidRPr="00E44943">
        <w:rPr>
          <w:lang w:val="en-US"/>
        </w:rPr>
        <w:t>ed</w:t>
      </w:r>
      <w:r w:rsidR="00706964" w:rsidRPr="00E44943">
        <w:rPr>
          <w:lang w:val="en-US"/>
        </w:rPr>
        <w:t xml:space="preserve"> in point 5 of the present call.</w:t>
      </w:r>
    </w:p>
    <w:p w:rsidR="00706964" w:rsidRPr="00E44943" w:rsidRDefault="00514513">
      <w:pPr>
        <w:jc w:val="both"/>
        <w:rPr>
          <w:lang w:val="en-US"/>
        </w:rPr>
      </w:pPr>
      <w:r w:rsidRPr="00E44943">
        <w:rPr>
          <w:lang w:val="en-US"/>
        </w:rPr>
        <w:t>Annex</w:t>
      </w:r>
      <w:r w:rsidR="00706964" w:rsidRPr="00E44943">
        <w:rPr>
          <w:lang w:val="en-US"/>
        </w:rPr>
        <w:t xml:space="preserve"> I. Profiles of </w:t>
      </w:r>
      <w:r w:rsidR="00E156F2" w:rsidRPr="00E44943">
        <w:rPr>
          <w:lang w:val="en-US"/>
        </w:rPr>
        <w:t xml:space="preserve">the </w:t>
      </w:r>
      <w:r w:rsidR="00706964" w:rsidRPr="00E44943">
        <w:rPr>
          <w:lang w:val="en-US"/>
        </w:rPr>
        <w:t xml:space="preserve">contracts granted to the Departments in </w:t>
      </w:r>
      <w:r w:rsidR="00E156F2" w:rsidRPr="00E44943">
        <w:rPr>
          <w:lang w:val="en-US"/>
        </w:rPr>
        <w:t xml:space="preserve">the </w:t>
      </w:r>
      <w:r w:rsidR="00706964" w:rsidRPr="00E44943">
        <w:rPr>
          <w:lang w:val="en-US"/>
        </w:rPr>
        <w:t xml:space="preserve">Resolution of the </w:t>
      </w:r>
      <w:r w:rsidR="00E156F2" w:rsidRPr="00E44943">
        <w:rPr>
          <w:lang w:val="en-US"/>
        </w:rPr>
        <w:t xml:space="preserve">Research </w:t>
      </w:r>
      <w:r w:rsidR="00706964" w:rsidRPr="00E44943">
        <w:rPr>
          <w:lang w:val="en-US"/>
        </w:rPr>
        <w:t>Commi</w:t>
      </w:r>
      <w:r w:rsidR="00E156F2" w:rsidRPr="00E44943">
        <w:rPr>
          <w:lang w:val="en-US"/>
        </w:rPr>
        <w:t>ttee</w:t>
      </w:r>
      <w:r w:rsidR="00706964" w:rsidRPr="00E44943">
        <w:rPr>
          <w:lang w:val="en-US"/>
        </w:rPr>
        <w:t xml:space="preserve"> of the U.S. date</w:t>
      </w:r>
      <w:r w:rsidR="00E156F2" w:rsidRPr="00E44943">
        <w:rPr>
          <w:lang w:val="en-US"/>
        </w:rPr>
        <w:t>d</w:t>
      </w:r>
      <w:r w:rsidR="00706964" w:rsidRPr="00E44943">
        <w:rPr>
          <w:lang w:val="en-US"/>
        </w:rPr>
        <w:t xml:space="preserve"> 9 June 2016.</w:t>
      </w:r>
    </w:p>
    <w:p w:rsidR="00706964" w:rsidRPr="00E44943" w:rsidRDefault="00514513">
      <w:pPr>
        <w:jc w:val="both"/>
        <w:rPr>
          <w:lang w:val="en-US"/>
        </w:rPr>
      </w:pPr>
      <w:r w:rsidRPr="00E44943">
        <w:rPr>
          <w:lang w:val="en-US"/>
        </w:rPr>
        <w:t>Annex</w:t>
      </w:r>
      <w:r w:rsidR="00706964" w:rsidRPr="00E44943">
        <w:rPr>
          <w:lang w:val="en-US"/>
        </w:rPr>
        <w:t xml:space="preserve"> II. </w:t>
      </w:r>
      <w:proofErr w:type="gramStart"/>
      <w:r w:rsidR="00706964" w:rsidRPr="00E44943">
        <w:rPr>
          <w:lang w:val="en-US"/>
        </w:rPr>
        <w:t>General scale for the awarding of Contracts of Access to the Spanish System of Science, Technology and Innovation for the development of the</w:t>
      </w:r>
      <w:r w:rsidR="00E156F2" w:rsidRPr="00E44943">
        <w:rPr>
          <w:lang w:val="en-US"/>
        </w:rPr>
        <w:t xml:space="preserve"> correspondingU.S.</w:t>
      </w:r>
      <w:proofErr w:type="gramEnd"/>
      <w:r w:rsidR="00E156F2" w:rsidRPr="00E44943">
        <w:rPr>
          <w:lang w:val="en-US"/>
        </w:rPr>
        <w:t xml:space="preserve"> R&amp;D&amp;I</w:t>
      </w:r>
      <w:r w:rsidR="00706964" w:rsidRPr="00E44943">
        <w:rPr>
          <w:lang w:val="en-US"/>
        </w:rPr>
        <w:t xml:space="preserve"> Program</w:t>
      </w:r>
      <w:proofErr w:type="gramStart"/>
      <w:r w:rsidR="00706964" w:rsidRPr="00E44943">
        <w:rPr>
          <w:lang w:val="en-US"/>
        </w:rPr>
        <w:t>,  corresponding</w:t>
      </w:r>
      <w:proofErr w:type="gramEnd"/>
      <w:r w:rsidR="00706964" w:rsidRPr="00E44943">
        <w:rPr>
          <w:lang w:val="en-US"/>
        </w:rPr>
        <w:t xml:space="preserve"> to the call of action II.5 (</w:t>
      </w:r>
      <w:r w:rsidR="00E156F2" w:rsidRPr="00E44943">
        <w:rPr>
          <w:lang w:val="en-US"/>
        </w:rPr>
        <w:t>Phase</w:t>
      </w:r>
      <w:r w:rsidR="00706964" w:rsidRPr="00E44943">
        <w:rPr>
          <w:lang w:val="en-US"/>
        </w:rPr>
        <w:t xml:space="preserve"> B).</w:t>
      </w:r>
    </w:p>
    <w:p w:rsidR="00706964" w:rsidRDefault="00514513" w:rsidP="003841C1">
      <w:pPr>
        <w:jc w:val="both"/>
        <w:rPr>
          <w:lang w:val="en-US"/>
        </w:rPr>
      </w:pPr>
      <w:r w:rsidRPr="00E44943">
        <w:rPr>
          <w:lang w:val="en-US"/>
        </w:rPr>
        <w:t>Annex</w:t>
      </w:r>
      <w:r w:rsidR="00706964" w:rsidRPr="00E44943">
        <w:rPr>
          <w:lang w:val="en-US"/>
        </w:rPr>
        <w:t xml:space="preserve"> III. Procedure of presentation of requests for the candidates without </w:t>
      </w:r>
      <w:r w:rsidR="00E156F2" w:rsidRPr="00E44943">
        <w:rPr>
          <w:lang w:val="en-US"/>
        </w:rPr>
        <w:t xml:space="preserve">a virtual </w:t>
      </w:r>
      <w:r w:rsidR="00706964" w:rsidRPr="00E44943">
        <w:rPr>
          <w:lang w:val="en-US"/>
        </w:rPr>
        <w:t xml:space="preserve">user </w:t>
      </w:r>
      <w:r w:rsidR="00E156F2" w:rsidRPr="00E44943">
        <w:rPr>
          <w:lang w:val="en-US"/>
        </w:rPr>
        <w:t>(</w:t>
      </w:r>
      <w:r w:rsidR="00706964" w:rsidRPr="00E44943">
        <w:rPr>
          <w:lang w:val="en-US"/>
        </w:rPr>
        <w:t>UVUS</w:t>
      </w:r>
      <w:r w:rsidR="00E156F2" w:rsidRPr="00E44943">
        <w:rPr>
          <w:lang w:val="en-US"/>
        </w:rPr>
        <w:t>) I.D.</w:t>
      </w:r>
    </w:p>
    <w:p w:rsidR="003F10ED" w:rsidRPr="003F10ED" w:rsidRDefault="003F10ED" w:rsidP="003F10ED">
      <w:pPr>
        <w:jc w:val="both"/>
        <w:rPr>
          <w:lang w:val="en-US"/>
        </w:rPr>
      </w:pPr>
      <w:r w:rsidRPr="003F10ED">
        <w:rPr>
          <w:lang w:val="en-US"/>
        </w:rPr>
        <w:t>Important:</w:t>
      </w:r>
    </w:p>
    <w:p w:rsidR="003F10ED" w:rsidRPr="003F10ED" w:rsidRDefault="003F10ED" w:rsidP="003F10ED">
      <w:pPr>
        <w:pStyle w:val="Prrafodelista"/>
        <w:numPr>
          <w:ilvl w:val="0"/>
          <w:numId w:val="13"/>
        </w:numPr>
        <w:jc w:val="both"/>
        <w:rPr>
          <w:lang w:val="en-US"/>
        </w:rPr>
      </w:pPr>
      <w:r w:rsidRPr="003F10ED">
        <w:rPr>
          <w:lang w:val="en-US"/>
        </w:rPr>
        <w:t xml:space="preserve">After completing the contracts, these will be included in the stabilization plan of </w:t>
      </w:r>
      <w:proofErr w:type="gramStart"/>
      <w:r w:rsidRPr="003F10ED">
        <w:rPr>
          <w:lang w:val="en-US"/>
        </w:rPr>
        <w:t>the  University</w:t>
      </w:r>
      <w:proofErr w:type="gramEnd"/>
      <w:r w:rsidRPr="003F10ED">
        <w:rPr>
          <w:lang w:val="en-US"/>
        </w:rPr>
        <w:t xml:space="preserve"> of Seville for that year, which is reviewed annually in the Public Employment Offer, thus offering the possibility of stabilization for one researcher for each of the beneficiary departments.</w:t>
      </w:r>
    </w:p>
    <w:p w:rsidR="003F10ED" w:rsidRPr="003F10ED" w:rsidRDefault="003F10ED" w:rsidP="003F10ED">
      <w:pPr>
        <w:pStyle w:val="Prrafodelista"/>
        <w:jc w:val="both"/>
        <w:rPr>
          <w:lang w:val="en-US"/>
        </w:rPr>
      </w:pPr>
    </w:p>
    <w:p w:rsidR="00F677DC" w:rsidRPr="003F10ED" w:rsidRDefault="003F10ED" w:rsidP="003F10ED">
      <w:pPr>
        <w:pStyle w:val="Prrafodelista"/>
        <w:numPr>
          <w:ilvl w:val="0"/>
          <w:numId w:val="13"/>
        </w:numPr>
        <w:jc w:val="both"/>
        <w:rPr>
          <w:lang w:val="en-US"/>
        </w:rPr>
      </w:pPr>
      <w:r w:rsidRPr="003F10ED">
        <w:rPr>
          <w:lang w:val="en-US"/>
        </w:rPr>
        <w:t>In case of conflict arising from the interpretation of this document between the English and Spanish versions, shall prevail as indicated in the Spanish version.</w:t>
      </w:r>
    </w:p>
    <w:p w:rsidR="00A90F0E" w:rsidRPr="00E44943" w:rsidRDefault="00A90F0E" w:rsidP="003841C1">
      <w:pPr>
        <w:jc w:val="both"/>
        <w:rPr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22"/>
        <w:gridCol w:w="982"/>
      </w:tblGrid>
      <w:tr w:rsidR="00706964" w:rsidRPr="00E449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964" w:rsidRPr="00E44943" w:rsidRDefault="00706964">
            <w:pPr>
              <w:spacing w:before="300" w:after="0" w:line="240" w:lineRule="auto"/>
              <w:outlineLvl w:val="2"/>
              <w:rPr>
                <w:lang w:val="en-US"/>
              </w:rPr>
            </w:pPr>
            <w:r w:rsidRPr="00E44943">
              <w:rPr>
                <w:rFonts w:ascii="Verdana" w:hAnsi="Verdana"/>
                <w:b/>
                <w:bCs/>
                <w:color w:val="AD2624"/>
                <w:lang w:val="en-US" w:eastAsia="es-ES"/>
              </w:rPr>
              <w:t xml:space="preserve">II.5. Contracts of access to the Spanish System of Science, Technology and Innovation for the development of the </w:t>
            </w:r>
            <w:r w:rsidR="00E156F2" w:rsidRPr="00E44943">
              <w:rPr>
                <w:rFonts w:ascii="Verdana" w:hAnsi="Verdana"/>
                <w:b/>
                <w:bCs/>
                <w:color w:val="AD2624"/>
                <w:lang w:val="en-US" w:eastAsia="es-ES"/>
              </w:rPr>
              <w:t xml:space="preserve">University of Seville R&amp;D&amp;I </w:t>
            </w:r>
            <w:r w:rsidRPr="00E44943">
              <w:rPr>
                <w:rFonts w:ascii="Verdana" w:hAnsi="Verdana"/>
                <w:b/>
                <w:bCs/>
                <w:color w:val="AD2624"/>
                <w:lang w:val="en-US" w:eastAsia="es-ES"/>
              </w:rPr>
              <w:t>program.</w:t>
            </w:r>
          </w:p>
          <w:p w:rsidR="00706964" w:rsidRPr="00E44943" w:rsidRDefault="00706964">
            <w:pPr>
              <w:spacing w:after="150" w:line="252" w:lineRule="atLeast"/>
              <w:jc w:val="both"/>
              <w:rPr>
                <w:lang w:val="en-US"/>
              </w:rPr>
            </w:pPr>
            <w:r w:rsidRPr="00E44943">
              <w:rPr>
                <w:rFonts w:ascii="Verdana" w:hAnsi="Verdana"/>
                <w:b/>
                <w:bCs/>
                <w:color w:val="333333"/>
                <w:sz w:val="17"/>
                <w:szCs w:val="17"/>
                <w:lang w:val="en-US" w:eastAsia="es-ES"/>
              </w:rPr>
              <w:t>Reference: </w:t>
            </w:r>
            <w:r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>PPI2016-II.5</w:t>
            </w:r>
          </w:p>
          <w:p w:rsidR="00706964" w:rsidRPr="00E44943" w:rsidRDefault="00706964">
            <w:pPr>
              <w:spacing w:after="150" w:line="252" w:lineRule="atLeast"/>
              <w:jc w:val="both"/>
              <w:rPr>
                <w:lang w:val="en-US"/>
              </w:rPr>
            </w:pPr>
            <w:r w:rsidRPr="00E44943">
              <w:rPr>
                <w:rFonts w:ascii="Verdana" w:hAnsi="Verdana"/>
                <w:b/>
                <w:bCs/>
                <w:color w:val="333333"/>
                <w:sz w:val="17"/>
                <w:szCs w:val="17"/>
                <w:lang w:val="en-US" w:eastAsia="es-ES"/>
              </w:rPr>
              <w:t>C</w:t>
            </w:r>
            <w:r w:rsidR="00E156F2" w:rsidRPr="00E44943">
              <w:rPr>
                <w:rFonts w:ascii="Verdana" w:hAnsi="Verdana"/>
                <w:b/>
                <w:bCs/>
                <w:color w:val="333333"/>
                <w:sz w:val="17"/>
                <w:szCs w:val="17"/>
                <w:lang w:val="en-US" w:eastAsia="es-ES"/>
              </w:rPr>
              <w:t>alling Party</w:t>
            </w:r>
            <w:r w:rsidRPr="00E44943">
              <w:rPr>
                <w:rFonts w:ascii="Verdana" w:hAnsi="Verdana"/>
                <w:b/>
                <w:bCs/>
                <w:color w:val="333333"/>
                <w:sz w:val="17"/>
                <w:szCs w:val="17"/>
                <w:lang w:val="en-US" w:eastAsia="es-ES"/>
              </w:rPr>
              <w:t>: </w:t>
            </w:r>
            <w:r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>University of Seville</w:t>
            </w:r>
          </w:p>
          <w:p w:rsidR="00706964" w:rsidRPr="00E44943" w:rsidRDefault="00706964" w:rsidP="00646CF0">
            <w:pPr>
              <w:spacing w:after="150" w:line="252" w:lineRule="atLeast"/>
              <w:jc w:val="both"/>
              <w:rPr>
                <w:lang w:val="en-US"/>
              </w:rPr>
            </w:pPr>
            <w:r w:rsidRPr="00E44943">
              <w:rPr>
                <w:rFonts w:ascii="Verdana" w:hAnsi="Verdana"/>
                <w:b/>
                <w:bCs/>
                <w:color w:val="333333"/>
                <w:sz w:val="17"/>
                <w:szCs w:val="17"/>
                <w:lang w:val="en-US" w:eastAsia="es-ES"/>
              </w:rPr>
              <w:t>Type: </w:t>
            </w:r>
            <w:r w:rsidR="00E156F2"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>Provision</w:t>
            </w:r>
            <w:r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 xml:space="preserve"> of human resources for the </w:t>
            </w:r>
            <w:r w:rsidR="00646CF0"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 xml:space="preserve">5th ResearchPlan </w:t>
            </w:r>
            <w:r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>(</w:t>
            </w:r>
            <w:r w:rsidR="00E156F2"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>Grants</w:t>
            </w:r>
            <w:r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 xml:space="preserve"> and Contracts) </w:t>
            </w:r>
            <w:r w:rsidR="00646CF0"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 xml:space="preserve">of the </w:t>
            </w:r>
            <w:r w:rsidRPr="00E44943">
              <w:rPr>
                <w:rFonts w:ascii="Verdana" w:hAnsi="Verdana"/>
                <w:color w:val="333333"/>
                <w:sz w:val="17"/>
                <w:szCs w:val="17"/>
                <w:lang w:val="en-US" w:eastAsia="es-ES"/>
              </w:rPr>
              <w:t>University of Seville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964" w:rsidRPr="00E44943" w:rsidRDefault="00F31F16">
            <w:pPr>
              <w:spacing w:after="0" w:line="252" w:lineRule="atLeast"/>
              <w:jc w:val="center"/>
              <w:rPr>
                <w:lang w:val="en-US"/>
              </w:rPr>
            </w:pPr>
            <w:r w:rsidRPr="00E44943">
              <w:rPr>
                <w:rFonts w:ascii="Verdana" w:hAnsi="Verdana"/>
                <w:noProof/>
                <w:color w:val="333333"/>
                <w:sz w:val="17"/>
                <w:szCs w:val="17"/>
                <w:lang w:eastAsia="es-ES"/>
              </w:rPr>
              <w:drawing>
                <wp:inline distT="0" distB="0" distL="0" distR="0">
                  <wp:extent cx="623570" cy="570230"/>
                  <wp:effectExtent l="0" t="0" r="0" b="0"/>
                  <wp:docPr id="1" name="Imagen 1" descr="https://investigacion.us.es/sisius/sisimg/logos/use_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s://investigacion.us.es/sisius/sisimg/logos/use_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Description: 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This action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is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directed to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enabling researchers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who are in possession of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a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Doctor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al degreeor equivalent to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participate in the development of the U.S.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R&amp;D&amp;I program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Information and contact: 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he details of the call, such as terms,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request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procedures, necessary documentation,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etc.</w:t>
      </w:r>
      <w:r w:rsidR="00AC7AED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can be consulted on this page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. If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any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additional information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is needed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the following links can be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consult</w:t>
      </w:r>
      <w:r w:rsidR="00646CF0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</w:p>
    <w:p w:rsidR="00706964" w:rsidRPr="00E44943" w:rsidRDefault="0064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Emilio Leal Usero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Tel.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: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(+34)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954-488140,</w:t>
      </w:r>
      <w:r w:rsidR="00F31F16" w:rsidRPr="00E44943">
        <w:rPr>
          <w:noProof/>
          <w:color w:val="333333"/>
          <w:lang w:eastAsia="es-ES"/>
        </w:rPr>
        <w:drawing>
          <wp:inline distT="0" distB="0" distL="0" distR="0">
            <wp:extent cx="1068705" cy="130810"/>
            <wp:effectExtent l="0" t="0" r="0" b="0"/>
            <wp:docPr id="2" name="Imagen 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m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64" w:rsidRPr="00A90F0E" w:rsidRDefault="00646C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</w:rPr>
      </w:pPr>
      <w:proofErr w:type="spellStart"/>
      <w:r w:rsidRPr="00A90F0E">
        <w:rPr>
          <w:rFonts w:ascii="Verdana" w:hAnsi="Verdana"/>
          <w:color w:val="333333"/>
          <w:sz w:val="17"/>
          <w:szCs w:val="17"/>
          <w:lang w:eastAsia="es-ES"/>
        </w:rPr>
        <w:lastRenderedPageBreak/>
        <w:t>Research</w:t>
      </w:r>
      <w:proofErr w:type="spellEnd"/>
      <w:r w:rsidR="00706964" w:rsidRPr="00A90F0E">
        <w:rPr>
          <w:rFonts w:ascii="Verdana" w:hAnsi="Verdana"/>
          <w:color w:val="333333"/>
          <w:sz w:val="17"/>
          <w:szCs w:val="17"/>
          <w:lang w:eastAsia="es-ES"/>
        </w:rPr>
        <w:t xml:space="preserve"> Plan </w:t>
      </w:r>
      <w:proofErr w:type="spellStart"/>
      <w:r w:rsidRPr="00A90F0E">
        <w:rPr>
          <w:rFonts w:ascii="Verdana" w:hAnsi="Verdana"/>
          <w:color w:val="333333"/>
          <w:sz w:val="17"/>
          <w:szCs w:val="17"/>
          <w:lang w:eastAsia="es-ES"/>
        </w:rPr>
        <w:t>Queries</w:t>
      </w:r>
      <w:proofErr w:type="spellEnd"/>
      <w:r w:rsidR="00706964" w:rsidRPr="00A90F0E">
        <w:rPr>
          <w:rFonts w:ascii="Verdana" w:hAnsi="Verdana"/>
          <w:color w:val="333333"/>
          <w:sz w:val="17"/>
          <w:szCs w:val="17"/>
          <w:lang w:eastAsia="es-ES"/>
        </w:rPr>
        <w:t xml:space="preserve">. </w:t>
      </w:r>
      <w:r w:rsidRPr="00A90F0E">
        <w:rPr>
          <w:rFonts w:ascii="Verdana" w:hAnsi="Verdana"/>
          <w:color w:val="333333"/>
          <w:sz w:val="17"/>
          <w:szCs w:val="17"/>
          <w:lang w:eastAsia="es-ES"/>
        </w:rPr>
        <w:t xml:space="preserve">Inmaculada </w:t>
      </w:r>
      <w:proofErr w:type="spellStart"/>
      <w:r w:rsidRPr="00A90F0E">
        <w:rPr>
          <w:rFonts w:ascii="Verdana" w:hAnsi="Verdana"/>
          <w:color w:val="333333"/>
          <w:sz w:val="17"/>
          <w:szCs w:val="17"/>
          <w:lang w:eastAsia="es-ES"/>
        </w:rPr>
        <w:t>Ruibérriz</w:t>
      </w:r>
      <w:proofErr w:type="spellEnd"/>
      <w:r w:rsidR="00706964" w:rsidRPr="00A90F0E">
        <w:rPr>
          <w:rFonts w:ascii="Verdana" w:hAnsi="Verdana"/>
          <w:color w:val="333333"/>
          <w:sz w:val="17"/>
          <w:szCs w:val="17"/>
          <w:lang w:eastAsia="es-ES"/>
        </w:rPr>
        <w:t xml:space="preserve">, </w:t>
      </w:r>
      <w:r w:rsidRPr="00A90F0E">
        <w:rPr>
          <w:rFonts w:ascii="Verdana" w:hAnsi="Verdana"/>
          <w:color w:val="333333"/>
          <w:sz w:val="17"/>
          <w:szCs w:val="17"/>
          <w:lang w:eastAsia="es-ES"/>
        </w:rPr>
        <w:t>Tel.</w:t>
      </w:r>
      <w:r w:rsidR="00706964" w:rsidRPr="00A90F0E">
        <w:rPr>
          <w:rFonts w:ascii="Verdana" w:hAnsi="Verdana"/>
          <w:color w:val="333333"/>
          <w:sz w:val="17"/>
          <w:szCs w:val="17"/>
          <w:lang w:eastAsia="es-ES"/>
        </w:rPr>
        <w:t>:</w:t>
      </w:r>
      <w:r w:rsidRPr="00A90F0E">
        <w:rPr>
          <w:rFonts w:ascii="Verdana" w:hAnsi="Verdana"/>
          <w:color w:val="333333"/>
          <w:sz w:val="17"/>
          <w:szCs w:val="17"/>
          <w:lang w:eastAsia="es-ES"/>
        </w:rPr>
        <w:t xml:space="preserve"> (+34)</w:t>
      </w:r>
      <w:r w:rsidR="00706964" w:rsidRPr="00A90F0E">
        <w:rPr>
          <w:rFonts w:ascii="Verdana" w:hAnsi="Verdana"/>
          <w:color w:val="333333"/>
          <w:sz w:val="17"/>
          <w:szCs w:val="17"/>
          <w:lang w:eastAsia="es-ES"/>
        </w:rPr>
        <w:t>954488140,</w:t>
      </w:r>
      <w:r w:rsidR="00F31F16" w:rsidRPr="00E44943">
        <w:rPr>
          <w:noProof/>
          <w:color w:val="333333"/>
          <w:lang w:eastAsia="es-ES"/>
        </w:rPr>
        <w:drawing>
          <wp:inline distT="0" distB="0" distL="0" distR="0">
            <wp:extent cx="2119630" cy="142240"/>
            <wp:effectExtent l="0" t="0" r="0" b="0"/>
            <wp:docPr id="3" name="Imagen 3" descr="em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ma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64" w:rsidRPr="00E44943" w:rsidRDefault="000559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Plan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Justification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. Mª Dolores Carmona,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Tel.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: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(+34)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954488140,</w:t>
      </w:r>
      <w:r w:rsidR="00F31F16" w:rsidRPr="00E44943">
        <w:rPr>
          <w:noProof/>
          <w:color w:val="333333"/>
          <w:lang w:eastAsia="es-ES"/>
        </w:rPr>
        <w:drawing>
          <wp:inline distT="0" distB="0" distL="0" distR="0">
            <wp:extent cx="2280285" cy="142240"/>
            <wp:effectExtent l="0" t="0" r="0" b="0"/>
            <wp:docPr id="4" name="Imagen 4" descr="ema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ma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Terms:</w:t>
      </w:r>
    </w:p>
    <w:p w:rsidR="00706964" w:rsidRPr="00E44943" w:rsidRDefault="00706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Part A:  01/03/2016 - 08/04/2016</w:t>
      </w:r>
    </w:p>
    <w:p w:rsidR="00706964" w:rsidRPr="00865F0D" w:rsidRDefault="00706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865F0D">
        <w:rPr>
          <w:rFonts w:ascii="Verdana" w:hAnsi="Verdana"/>
          <w:color w:val="333333"/>
          <w:sz w:val="17"/>
          <w:szCs w:val="17"/>
          <w:lang w:val="en-US" w:eastAsia="es-ES"/>
        </w:rPr>
        <w:t xml:space="preserve">Part B: </w:t>
      </w:r>
      <w:r w:rsidR="00865F0D" w:rsidRPr="00865F0D">
        <w:rPr>
          <w:rFonts w:ascii="Verdana" w:hAnsi="Verdana"/>
          <w:color w:val="333333"/>
          <w:sz w:val="17"/>
          <w:szCs w:val="17"/>
          <w:lang w:val="en-US" w:eastAsia="es-ES"/>
        </w:rPr>
        <w:t>September 23 – October 24</w:t>
      </w:r>
    </w:p>
    <w:p w:rsidR="00706964" w:rsidRPr="00E44943" w:rsidRDefault="000559A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Links</w:t>
      </w:r>
      <w:r w:rsidR="00706964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:</w:t>
      </w:r>
    </w:p>
    <w:p w:rsidR="00706964" w:rsidRPr="00E44943" w:rsidRDefault="00D92C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hyperlink r:id="rId14" w:tgtFrame="_blank" w:tooltip="It is opened in a new window." w:history="1"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Instructions to present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 requests</w:t>
        </w:r>
      </w:hyperlink>
    </w:p>
    <w:p w:rsidR="00706964" w:rsidRPr="00E44943" w:rsidRDefault="00D92CD9" w:rsidP="00055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hyperlink r:id="rId15" w:tgtFrame="_blank" w:tooltip="It is opened in a new window." w:history="1"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PDF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 request </w:t>
        </w:r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form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: </w:t>
        </w:r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C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ontracts </w:t>
        </w:r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forpostdoctoral 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access (Part A)</w:t>
        </w:r>
      </w:hyperlink>
    </w:p>
    <w:p w:rsidR="00706964" w:rsidRPr="00E44943" w:rsidRDefault="00D92CD9" w:rsidP="00055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hyperlink r:id="rId16" w:tgtFrame="_blank" w:tooltip="It is opened in a new window." w:history="1"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PDF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 request </w:t>
        </w:r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form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: </w:t>
        </w:r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C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ontracts </w:t>
        </w:r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for postdoctoral 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access (Part B)</w:t>
        </w:r>
      </w:hyperlink>
    </w:p>
    <w:p w:rsidR="00706964" w:rsidRPr="00E44943" w:rsidRDefault="00D92CD9" w:rsidP="00055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hyperlink r:id="rId17" w:tgtFrame="_blank" w:tooltip="It is opened in a new window." w:history="1">
        <w:r w:rsidR="000559A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Requests M</w:t>
        </w:r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 xml:space="preserve">anager </w:t>
        </w:r>
      </w:hyperlink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Obligatory documentation:</w:t>
      </w:r>
    </w:p>
    <w:p w:rsidR="00706964" w:rsidRPr="00E44943" w:rsidRDefault="00055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ontracts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for postdoctoral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access (Part A)</w:t>
      </w:r>
    </w:p>
    <w:p w:rsidR="00706964" w:rsidRPr="00E44943" w:rsidRDefault="007069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Justification of the scientific production (last 5 years)</w:t>
      </w:r>
    </w:p>
    <w:p w:rsidR="00706964" w:rsidRPr="00E44943" w:rsidRDefault="000559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Training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capacity (number 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research grants and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doctoral theses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presented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), in a period of 3 years pr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ior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present call</w:t>
      </w:r>
    </w:p>
    <w:p w:rsidR="00706964" w:rsidRPr="00E44943" w:rsidRDefault="008607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Contracts for postdoctoral access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(Part B)</w:t>
      </w:r>
    </w:p>
    <w:p w:rsidR="00706964" w:rsidRPr="00E44943" w:rsidRDefault="007069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Photocopy of the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National I.D.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, passport or residence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card</w:t>
      </w:r>
    </w:p>
    <w:p w:rsidR="00706964" w:rsidRPr="00E44943" w:rsidRDefault="007069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C.V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applicant</w:t>
      </w:r>
    </w:p>
    <w:p w:rsidR="00706964" w:rsidRPr="00E44943" w:rsidRDefault="007069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Photocopy of the doctor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al degree</w:t>
      </w:r>
    </w:p>
    <w:p w:rsidR="00706964" w:rsidRPr="00E44943" w:rsidRDefault="007069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Accreditation of stays made in research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international prestige (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 total period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of not less than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6 months)</w:t>
      </w:r>
    </w:p>
    <w:p w:rsidR="00706964" w:rsidRPr="00E44943" w:rsidRDefault="00706964">
      <w:pPr>
        <w:spacing w:after="0" w:line="240" w:lineRule="auto"/>
        <w:rPr>
          <w:lang w:val="en-US"/>
        </w:rPr>
      </w:pPr>
      <w:r w:rsidRPr="00E44943">
        <w:rPr>
          <w:lang w:val="en-US"/>
        </w:rPr>
        <w:br/>
      </w:r>
      <w:r w:rsidRPr="00E44943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  <w:lang w:val="en-US" w:eastAsia="es-ES"/>
        </w:rPr>
        <w:t>Bases of the Call</w:t>
      </w:r>
      <w:r w:rsidRPr="00E44943">
        <w:rPr>
          <w:lang w:val="en-US"/>
        </w:rPr>
        <w:br/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1. Object of the call.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This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action is directed to enabling researchers who are in possession of a Doctoral degree or equivalent to participate in the develo</w:t>
      </w:r>
      <w:r w:rsidR="00514513">
        <w:rPr>
          <w:rFonts w:ascii="Verdana" w:hAnsi="Verdana"/>
          <w:color w:val="333333"/>
          <w:sz w:val="17"/>
          <w:szCs w:val="17"/>
          <w:lang w:val="en-US" w:eastAsia="es-ES"/>
        </w:rPr>
        <w:t>pment of the U.S. R&amp;D&amp;I program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work to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be undertaken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consist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primarily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making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research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tasks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oriented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to obtaining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 high level of professional improvement and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specialization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by the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>personal researcher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2. </w:t>
      </w:r>
      <w:r w:rsidR="00860721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Provision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 of the </w:t>
      </w:r>
      <w:r w:rsidR="00490052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grants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2016 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financial year,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20 contracts</w:t>
      </w:r>
      <w:r w:rsidR="0086072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provided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to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distribute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between the five scientific branches established by the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 Committee of the U.S. (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CI-US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)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If some of the branches did not have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sufficient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candidates to cover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its places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the vacancies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can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 rea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sign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other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branches based on the score reached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applicants, whenever the established minimum threshold is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exceeded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No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University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Department or Institute will be able to have more than 1 contract in active- by this modality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for 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dur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ation o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f the.</w:t>
      </w:r>
    </w:p>
    <w:p w:rsidR="00706964" w:rsidRPr="00E44943" w:rsidRDefault="007069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lastRenderedPageBreak/>
        <w:t xml:space="preserve">During the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5th U.S. Research Plan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the number of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places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be providedeach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year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can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 modified by the Govern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ing Council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the U.S.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by reason 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budgetary availabilities.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3. Characteristics of the </w:t>
      </w:r>
      <w:r w:rsidR="00490052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grants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1.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ross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monthly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payment.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gross 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monthly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payment for the contracte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d party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2,037</w:t>
      </w:r>
      <w:r w:rsidR="00490052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17 €, distributed in 12 monthly payments including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allocation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2 extra payments.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2. Duration of the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contract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The contract, of determined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duration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with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full-time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dedication, will last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 a m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axim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um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4 years, conditional in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all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case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s on the presentation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assessment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annual scienti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fic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-techni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cal reports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3. Interruption of the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case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suspensions of the contract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through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concurrence of situations of temporary incapacity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 period of, at least, 3 consecutive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months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maternity or paternity, risk during pregnancy, risk during natural lacta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a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child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nine months and adoption or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fostering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during the period of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same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duration, it will be possible to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request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interruption and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extension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time of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implementation 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corresponding to the time of the suspension.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interruption and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extensionmust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authorized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by the Vice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-R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ectora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teof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giving rise, in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case of </w:t>
      </w:r>
      <w:r w:rsidR="008F3E0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this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being accepted, to the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issue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a justificatory document of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extension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or contract that covers this period.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4. Scienti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fic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-technical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monitoring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Annual scienti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fic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-technical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monitoring reports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must be presented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, justif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ying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fulfilment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conditions imposed in the concession of the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with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indication of the activities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undertaken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the results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obtained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contracted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researchersmust produce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three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monitoring reports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referring to the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first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three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years and present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it to the Vice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-R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ectora</w:t>
      </w:r>
      <w:r w:rsidR="00A942D8" w:rsidRPr="00E44943">
        <w:rPr>
          <w:rFonts w:ascii="Verdana" w:hAnsi="Verdana"/>
          <w:color w:val="333333"/>
          <w:sz w:val="17"/>
          <w:szCs w:val="17"/>
          <w:lang w:val="en-US" w:eastAsia="es-ES"/>
        </w:rPr>
        <w:t>teof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tenth month of each of the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years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the tenth month of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the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fourth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year</w:t>
      </w:r>
      <w:proofErr w:type="gramStart"/>
      <w:r w:rsidR="008F3E05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a</w:t>
      </w:r>
      <w:proofErr w:type="gramEnd"/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final report 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also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be provided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indicatin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results obtained after the four years of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5. Regime of compatibilities: the contracted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able to </w:t>
      </w:r>
      <w:r w:rsidR="008F3E0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receive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supplementary paymentsfrom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R&amp;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projects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contracts made in application of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A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rticle 83 of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OrganicL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aw 6/2001,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dated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21 December,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Universities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Law 14/2001,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dated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1 June,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Science, Technology and Innovation, and complementary </w:t>
      </w:r>
      <w:r w:rsidR="004B10BF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financed by the European Commission to </w:t>
      </w:r>
      <w:r w:rsidR="004B10BF" w:rsidRPr="00E44943">
        <w:rPr>
          <w:rFonts w:ascii="Verdana" w:hAnsi="Verdana"/>
          <w:color w:val="333333"/>
          <w:sz w:val="17"/>
          <w:szCs w:val="17"/>
          <w:lang w:val="en-US" w:eastAsia="es-ES"/>
        </w:rPr>
        <w:t>promote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training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mobility of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whenever these </w:t>
      </w:r>
      <w:r w:rsidR="004B10BF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do not imply the </w:t>
      </w:r>
      <w:r w:rsidR="004B10BF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formation of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labor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contract</w:t>
      </w:r>
      <w:r w:rsidR="004B10BF" w:rsidRPr="00E44943">
        <w:rPr>
          <w:rFonts w:ascii="Verdana" w:hAnsi="Verdana"/>
          <w:color w:val="333333"/>
          <w:sz w:val="17"/>
          <w:szCs w:val="17"/>
          <w:lang w:val="en-US" w:eastAsia="es-ES"/>
        </w:rPr>
        <w:t>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6. They will lend complementary collaborations in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teaching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tasks assigned by the Department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involving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between 60 - 80 hours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per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academic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year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with the approval of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Vice-Rectorate 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with submission to the effective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regulation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incompatibili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ties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personnel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in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service of the Public Administrations.</w:t>
      </w:r>
    </w:p>
    <w:p w:rsidR="007A2002" w:rsidRPr="00E44943" w:rsidRDefault="00706964" w:rsidP="007A2002">
      <w:pPr>
        <w:shd w:val="clear" w:color="auto" w:fill="FFFFFF"/>
        <w:spacing w:after="150" w:line="252" w:lineRule="atLeast"/>
        <w:jc w:val="both"/>
        <w:rPr>
          <w:rFonts w:ascii="Verdana" w:hAnsi="Verdana"/>
          <w:color w:val="333333"/>
          <w:sz w:val="17"/>
          <w:szCs w:val="17"/>
          <w:lang w:val="en-US" w:eastAsia="es-E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7. In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case of resignation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from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beneficiary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Department or Institute during the first month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resolution, use will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be made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list of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substitute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Departments or Institutes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the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annual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period of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effectiveness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new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computed completely from the date of appointment of the substitute.</w:t>
      </w:r>
    </w:p>
    <w:p w:rsidR="00706964" w:rsidRPr="00E44943" w:rsidRDefault="00706964" w:rsidP="007A2002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4. Applicants.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lastRenderedPageBreak/>
        <w:t>4.1. Requirements of the applicants.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applicants of this action will be the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University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Departments and Institutes of the U.S.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4.2. Requests and </w:t>
      </w:r>
      <w:r w:rsidR="007A2002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periods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 of presentation.</w:t>
      </w:r>
    </w:p>
    <w:p w:rsidR="00706964" w:rsidRPr="00E44943" w:rsidRDefault="007069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The requests will appear in the Registry of the U.S. (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preferably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Auxiliary Registry of the </w:t>
      </w:r>
      <w:r w:rsidR="00537ABF" w:rsidRPr="00E44943">
        <w:rPr>
          <w:rFonts w:ascii="Verdana" w:hAnsi="Verdana"/>
          <w:color w:val="333333"/>
          <w:sz w:val="17"/>
          <w:szCs w:val="17"/>
          <w:lang w:val="en-US" w:eastAsia="es-ES"/>
        </w:rPr>
        <w:t>Pabellón de Brasil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) and will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be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signed by the Director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University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Department or Institute.</w:t>
      </w:r>
    </w:p>
    <w:p w:rsidR="00706964" w:rsidRPr="00E44943" w:rsidRDefault="004A66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he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formattached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these bases and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found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Web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page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Vice-Rectorate of Research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will be adapted according to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at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indicated in the general </w:t>
      </w:r>
      <w:r w:rsidR="007A2002" w:rsidRPr="00E44943">
        <w:rPr>
          <w:rFonts w:ascii="Verdana" w:hAnsi="Verdana"/>
          <w:color w:val="333333"/>
          <w:sz w:val="17"/>
          <w:szCs w:val="17"/>
          <w:lang w:val="en-US" w:eastAsia="es-ES"/>
        </w:rPr>
        <w:t>rules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University Departments and Institutes that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become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beneficiaries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specify the technical profile of the contract.</w:t>
      </w:r>
    </w:p>
    <w:p w:rsidR="00706964" w:rsidRPr="00E44943" w:rsidRDefault="007069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With the presentation of the request, the Departments commit to the selected candidates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fulfil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ling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at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specified in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ection 6 of point 3 (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 c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haracteristic).</w:t>
      </w:r>
    </w:p>
    <w:p w:rsidR="00706964" w:rsidRPr="00E44943" w:rsidRDefault="004A66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Period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presentation of requests: 1 March to 8 April 2016.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4.3. Criteria of concession and resolution of the call.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For the selection of the requests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U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S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.Research Committee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assess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, fundamentally, the following criteria:</w:t>
      </w:r>
    </w:p>
    <w:p w:rsidR="00706964" w:rsidRPr="00E44943" w:rsidRDefault="007069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35%: scientific production of the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last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5 years. The Department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contribute the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quality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indicators of their publications or, by def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ault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they will be 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assessedat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minimum established for non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>-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indexed</w:t>
      </w:r>
      <w:r w:rsidR="004A66E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publications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30%: 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>raising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financing.</w:t>
      </w:r>
    </w:p>
    <w:p w:rsidR="00706964" w:rsidRPr="00E44943" w:rsidRDefault="007069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35%: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training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capacity based on the number of 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 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holders and Doctoral Theses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presented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a period of three years</w:t>
      </w:r>
      <w:r w:rsidR="00537ABF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>ior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call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for contracts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 In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discretionary 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>manner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the </w:t>
      </w:r>
      <w:r w:rsidR="0017106D" w:rsidRPr="00E44943">
        <w:rPr>
          <w:rFonts w:ascii="Verdana" w:hAnsi="Verdana"/>
          <w:color w:val="333333"/>
          <w:sz w:val="17"/>
          <w:szCs w:val="17"/>
          <w:lang w:val="en-US" w:eastAsia="es-ES"/>
        </w:rPr>
        <w:t>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epartments </w:t>
      </w:r>
      <w:r w:rsidR="003642D2" w:rsidRPr="00E44943">
        <w:rPr>
          <w:rFonts w:ascii="Verdana" w:hAnsi="Verdana"/>
          <w:color w:val="333333"/>
          <w:sz w:val="17"/>
          <w:szCs w:val="17"/>
          <w:lang w:val="en-US" w:eastAsia="es-ES"/>
        </w:rPr>
        <w:t>may</w:t>
      </w:r>
      <w:r w:rsidR="00636B2E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report on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contribution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these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holdersto the global curriculum vitae of the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epartment.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 minimum score of 50 points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out 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100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is established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so that the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University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Department or Institute has positive resolution for the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provision of 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contract.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case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that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 contract is granted to a University Institute, the contracted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party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have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affiliate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a Department (Art. 33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3 of the Statute of the U.S.)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which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, general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ly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will have to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operatewithin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branch 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knowledge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in which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Institute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is assessed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. The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affiliation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valid throughout the use of the contract and the Institute and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Department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questionwill submit to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regime of compatibilities established in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5th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U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S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.Research Plan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(point 2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3 of action II.5).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Thus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neither the Institute nor the Department of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affiliation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able to have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any more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contract of access during 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validity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this </w:t>
      </w:r>
      <w:r w:rsidR="00CC4445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Plan.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this assumption, 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affiliation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made to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Department to which the academic profile of the contracted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partyis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more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appropriate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if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profile does not allow an un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equivocal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identification of the receiving Department. In any case,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it 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show its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agreement to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propose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daffiliation in writing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possible conflicts that </w:t>
      </w:r>
      <w:r w:rsidR="00B63B5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may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 generated in this process will be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re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solved, in </w:t>
      </w:r>
      <w:r w:rsidR="00B63B5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first instance, by the U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S.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Research Committee.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case there were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in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sufficient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candidates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in some of the scientific branches to cover the propose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dgrants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established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terms, 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U.S. Research Committee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arbitrate 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measures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use the surpluses of this action for 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purpose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for which they are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foreseen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being able to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transfer them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other branches.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resolution will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publish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Web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page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Vice-Rectorate 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all effects this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being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date of notification.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Once the resolution is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signed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the supply of contracts, with their profile, will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publish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Web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page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Vice-Rectorate of Research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of the U.S.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5. Candidates </w:t>
      </w:r>
      <w:r w:rsidR="00871EF6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for the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 contracts.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5.1. Requirements of the candidates.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candidates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these contracts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must meet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following requirements:</w:t>
      </w:r>
    </w:p>
    <w:p w:rsidR="00706964" w:rsidRPr="00E44943" w:rsidRDefault="00706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be in possession of the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doctoral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degree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date of clos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ure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term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presentation of requests.</w:t>
      </w:r>
    </w:p>
    <w:p w:rsidR="00706964" w:rsidRPr="00E44943" w:rsidRDefault="00706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That the date of obtaining the doctor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degree is not pr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ior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first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day of January 2006.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date of reading and approval of the doctoral thesis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be understood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as the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date of obtaining the doctor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degree. The following circumstances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extension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are established</w:t>
      </w:r>
      <w:proofErr w:type="gramStart"/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:When</w:t>
      </w:r>
      <w:proofErr w:type="gramEnd"/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some of the situations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mentioned below coincide, an extension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applied to the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lower time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limit for obtaining the doctor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al degree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indicated in the previous paragraph (1 January 2006),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provided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periods of interruption derived from such situations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have occurred between the date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clos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ure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term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presentation of requests and </w:t>
      </w:r>
      <w:r w:rsidR="00871EF6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first day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of January 2006.</w:t>
      </w:r>
    </w:p>
    <w:p w:rsidR="00706964" w:rsidRPr="00E44943" w:rsidRDefault="0070696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Periods of rest deriv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from maternity or paternity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enjoyed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accordance with the protected situations that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are covered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General Regimen of the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ocial Security. An extension of 1 year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each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child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applied.</w:t>
      </w:r>
    </w:p>
    <w:p w:rsidR="00706964" w:rsidRPr="00E44943" w:rsidRDefault="0070696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Serious disease or accident of the applicant, with medical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leave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equal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or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greater than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3 months. An extension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equal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certified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period of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leave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applied,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rounding up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complete months.</w:t>
      </w:r>
    </w:p>
    <w:p w:rsidR="00706964" w:rsidRPr="00E44943" w:rsidRDefault="00CD32A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Care</w:t>
      </w:r>
      <w:r w:rsidR="00B63B5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people in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situations of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dependency, in accordance with th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at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arranged in Law 39/2006,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dated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14 December,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on the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promotion of personal autonomy and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care</w:t>
      </w:r>
      <w:r w:rsidR="00B63B55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people in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 situation of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dependency,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 minimum period of 3 months. An extension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equal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certified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period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applied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rounding up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complete months.</w:t>
      </w:r>
    </w:p>
    <w:p w:rsidR="00706964" w:rsidRPr="00E44943" w:rsidRDefault="00706964">
      <w:pPr>
        <w:shd w:val="clear" w:color="auto" w:fill="FFFFFF"/>
        <w:spacing w:before="100" w:beforeAutospacing="1" w:after="100" w:afterAutospacing="1" w:line="252" w:lineRule="atLeast"/>
        <w:ind w:left="144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These periods will be indicated and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duly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credited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when presenting the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request.</w:t>
      </w:r>
    </w:p>
    <w:p w:rsidR="00706964" w:rsidRPr="00E44943" w:rsidRDefault="00706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In the case of those applicant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researcher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 who are in possession of more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than one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doctor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aldegree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the requirements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expressed above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refer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first of the obtained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degrees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Accreditation of stays in research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international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prestige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preferably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abroad and very exceptionally in Spain (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only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if the nature of the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researchmakes it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necessary to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undertake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part of this stay in a Spanish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),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 accumulated total period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of not less than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6 months. The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Spain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 located in a locality different from th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atof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</w:t>
      </w:r>
      <w:r w:rsidR="00CD32A4" w:rsidRPr="00E44943">
        <w:rPr>
          <w:rFonts w:ascii="Verdana" w:hAnsi="Verdana"/>
          <w:color w:val="333333"/>
          <w:sz w:val="17"/>
          <w:szCs w:val="17"/>
          <w:lang w:val="en-US" w:eastAsia="es-ES"/>
        </w:rPr>
        <w:t>affiliation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contract and must have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involved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necessarily,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change of residence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with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respect to the habitual address, as well as to be different from the famil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residence and the previous academic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training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 Also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stays made in foreign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centers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must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assure a degree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internationalization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which had not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been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acce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sse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 by previous academic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training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(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except forMaster’s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studies) or by nationality or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residence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It is required,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as an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indispensable requirement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that the applicants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prove an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intense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activity, developed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continuously in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time and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focused 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lines of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which allow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their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field of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 to be established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5.2. Requests and terms of presentation.</w:t>
      </w:r>
    </w:p>
    <w:p w:rsidR="00706964" w:rsidRPr="00E44943" w:rsidRDefault="00706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requests will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adjust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form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that is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attached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these bases and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which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is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found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Web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page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Vice-Rectorate 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.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In the c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ase that the candidate does not have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a virtual user (UVUS) I.D.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have to contact the 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U.S. Research Plan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Unit</w:t>
      </w:r>
      <w:r w:rsidR="002152F1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They will appear in the Registry of the U.S. (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preferably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Auxiliary Registry of the </w:t>
      </w:r>
      <w:r w:rsidR="000B7D3F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Pabellón de </w:t>
      </w:r>
      <w:r w:rsidR="00B87105" w:rsidRPr="00E44943">
        <w:rPr>
          <w:rFonts w:ascii="Verdana" w:hAnsi="Verdana"/>
          <w:color w:val="333333"/>
          <w:sz w:val="17"/>
          <w:szCs w:val="17"/>
          <w:lang w:val="en-US" w:eastAsia="es-ES"/>
        </w:rPr>
        <w:t>Brasil)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, according to th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at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indicated in the general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rules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Term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presentation of requests: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This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be published in 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Web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page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Vice-Rectorate 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5.3. Selection of the candidates </w:t>
      </w:r>
      <w:r w:rsidR="00982C2D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for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 contracts.</w:t>
      </w:r>
    </w:p>
    <w:p w:rsidR="00706964" w:rsidRPr="00E44943" w:rsidRDefault="00706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U.S. Research Committee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make a public call for the selection of the candidates. The following criteria will be applied:</w:t>
      </w:r>
    </w:p>
    <w:p w:rsidR="00706964" w:rsidRPr="00E44943" w:rsidRDefault="00706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90%: curriculum vitae of the applicants.</w:t>
      </w:r>
    </w:p>
    <w:p w:rsidR="00706964" w:rsidRPr="00E44943" w:rsidRDefault="00706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jc w:val="both"/>
        <w:rPr>
          <w:color w:val="333333"/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10%: report of 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University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Department or Institute of the U.S.</w:t>
      </w:r>
    </w:p>
    <w:p w:rsidR="00706964" w:rsidRPr="00E44943" w:rsidRDefault="00706964">
      <w:pPr>
        <w:shd w:val="clear" w:color="auto" w:fill="FFFFFF"/>
        <w:spacing w:after="150" w:line="252" w:lineRule="atLeast"/>
        <w:ind w:left="90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scale that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annexed to this call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be applied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90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U.S. Research Committee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will only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assess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merits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credited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documentarily, being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basically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based on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that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indicated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in the attached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annex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which specifies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assessable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aspects of 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teaching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activities. According to the general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rules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it is necessary (1) that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both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curriculum vitae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and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accompanying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documents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cor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respond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a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direct and ordered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manner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to the sections of the indicated scale and (2), describe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in a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detailed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manner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quality indicators (for example,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impact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factor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ranking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journal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its sphere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, etc.).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U.S. Research Committee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will be able to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assess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>performance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scientific production of the candidates throughout their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 careers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shd w:val="clear" w:color="auto" w:fill="FFFFFF"/>
        <w:spacing w:after="150" w:line="252" w:lineRule="atLeast"/>
        <w:ind w:left="450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2. A minimum threshold of 50 points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out 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100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is established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to be able to accede to these contracts.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resolution will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publish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Web </w:t>
      </w:r>
      <w:r w:rsidR="00982C2D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page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of the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Vice-Rectorate of Research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all effects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this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being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the date of notification.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case of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appointment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of a new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beneficiary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through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resignation of the holder in the 6 first months from the resolution, the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annual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period of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validity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the new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grant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run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from the date of appointment of the substitute.</w:t>
      </w:r>
    </w:p>
    <w:p w:rsidR="00706964" w:rsidRPr="00E44943" w:rsidRDefault="0070696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 xml:space="preserve">5.4. Obligations of the contracted </w:t>
      </w:r>
      <w:r w:rsidR="00345E91"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parties</w:t>
      </w:r>
      <w:r w:rsidRPr="00E44943">
        <w:rPr>
          <w:rFonts w:ascii="Verdana" w:hAnsi="Verdana"/>
          <w:b/>
          <w:bCs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accept the conditions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determinedin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this call.</w:t>
      </w:r>
    </w:p>
    <w:p w:rsidR="00706964" w:rsidRPr="00E44943" w:rsidRDefault="00706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E770BC" w:rsidRPr="00E44943">
        <w:rPr>
          <w:rFonts w:ascii="Verdana" w:hAnsi="Verdana"/>
          <w:color w:val="333333"/>
          <w:sz w:val="17"/>
          <w:szCs w:val="17"/>
          <w:lang w:val="en-US" w:eastAsia="es-ES"/>
        </w:rPr>
        <w:t>researchers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contracted under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the provisions of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present call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must incorporate themselvesin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the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center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affiliation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and always in agreement with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it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on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the first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day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of one of the 3 following months to count from the publication of the resolution of concession.</w:t>
      </w:r>
    </w:p>
    <w:p w:rsidR="00706964" w:rsidRPr="00E44943" w:rsidRDefault="00706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In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case that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their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participation in the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teaching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tasks of the department is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requested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and </w:t>
      </w:r>
      <w:r w:rsidR="00514513" w:rsidRPr="00E44943">
        <w:rPr>
          <w:rFonts w:ascii="Verdana" w:hAnsi="Verdana"/>
          <w:color w:val="333333"/>
          <w:sz w:val="17"/>
          <w:szCs w:val="17"/>
          <w:lang w:val="en-US" w:eastAsia="es-ES"/>
        </w:rPr>
        <w:t>authorized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, 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t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he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y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will have to </w:t>
      </w:r>
      <w:r w:rsidR="005D14A4" w:rsidRPr="00E44943">
        <w:rPr>
          <w:rFonts w:ascii="Verdana" w:hAnsi="Verdana"/>
          <w:color w:val="333333"/>
          <w:sz w:val="17"/>
          <w:szCs w:val="17"/>
          <w:lang w:val="en-US" w:eastAsia="es-ES"/>
        </w:rPr>
        <w:t>fulfil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the assigned activities. This collaboration will be includ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>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the </w:t>
      </w:r>
      <w:r w:rsidR="007C75D4" w:rsidRPr="00E44943">
        <w:rPr>
          <w:rFonts w:ascii="Verdana" w:hAnsi="Verdana"/>
          <w:color w:val="333333"/>
          <w:sz w:val="17"/>
          <w:szCs w:val="17"/>
          <w:lang w:val="en-US" w:eastAsia="es-ES"/>
        </w:rPr>
        <w:t>teacher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allocation </w:t>
      </w:r>
      <w:r w:rsidR="007C75D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plan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of the Department</w:t>
      </w:r>
      <w:r w:rsidR="00345E91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involved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</w:p>
    <w:p w:rsidR="00706964" w:rsidRPr="00E44943" w:rsidRDefault="00706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To </w:t>
      </w:r>
      <w:r w:rsidR="007C75D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expressly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mention in all publications and activities derived from this action that </w:t>
      </w:r>
      <w:r w:rsidR="007C75D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it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has been financed by the 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5th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U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>.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S.</w:t>
      </w:r>
      <w:r w:rsidR="00113C23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Research Plan</w:t>
      </w:r>
    </w:p>
    <w:p w:rsidR="00706964" w:rsidRPr="00E44943" w:rsidRDefault="007C75D4" w:rsidP="007C75D4">
      <w:pPr>
        <w:shd w:val="clear" w:color="auto" w:fill="FFFFFF"/>
        <w:spacing w:after="150" w:line="252" w:lineRule="atLeast"/>
        <w:jc w:val="both"/>
        <w:rPr>
          <w:lang w:val="en-US"/>
        </w:rPr>
      </w:pP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T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he general Scale for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awarding 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CONTRACTS FOR ACCESS TO THE SPANISH SYSTEM OF SCIENCE, TECHNOLOGY AND INNOVATION FOR THE DEVELOPMENT OF THE U.S. R&amp;D&amp;I Program</w:t>
      </w:r>
      <w:proofErr w:type="gramStart"/>
      <w:r w:rsidR="000B7D3F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for</w:t>
      </w:r>
      <w:proofErr w:type="gramEnd"/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this call</w:t>
      </w:r>
      <w:r w:rsidR="000B7D3F" w:rsidRPr="00E44943">
        <w:rPr>
          <w:rFonts w:ascii="Verdana" w:hAnsi="Verdana"/>
          <w:color w:val="333333"/>
          <w:sz w:val="17"/>
          <w:szCs w:val="17"/>
          <w:lang w:val="en-US" w:eastAsia="es-ES"/>
        </w:rPr>
        <w:t>,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can be seen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 in page 45 of 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 xml:space="preserve">the </w:t>
      </w:r>
      <w:r w:rsidR="00706964" w:rsidRPr="00E44943">
        <w:rPr>
          <w:rFonts w:ascii="Verdana" w:hAnsi="Verdana"/>
          <w:color w:val="333333"/>
          <w:sz w:val="17"/>
          <w:szCs w:val="17"/>
          <w:lang w:val="en-US" w:eastAsia="es-ES"/>
        </w:rPr>
        <w:t>Bases of the</w:t>
      </w:r>
      <w:r w:rsidRPr="00E44943">
        <w:rPr>
          <w:rFonts w:ascii="Verdana" w:hAnsi="Verdana"/>
          <w:color w:val="333333"/>
          <w:sz w:val="17"/>
          <w:szCs w:val="17"/>
          <w:lang w:val="en-US" w:eastAsia="es-ES"/>
        </w:rPr>
        <w:t>Call</w:t>
      </w:r>
      <w:hyperlink r:id="rId18" w:history="1">
        <w:r w:rsidR="00706964" w:rsidRPr="00E44943">
          <w:rPr>
            <w:rStyle w:val="Hipervnculo"/>
            <w:rFonts w:ascii="Verdana" w:hAnsi="Verdana"/>
            <w:color w:val="0404B4"/>
            <w:sz w:val="17"/>
            <w:szCs w:val="17"/>
            <w:u w:val="none"/>
            <w:lang w:val="en-US" w:eastAsia="es-ES"/>
          </w:rPr>
          <w:t>http://investigacion.us.es/docs/web/files/bases_definitiva_2016.pdf</w:t>
        </w:r>
      </w:hyperlink>
    </w:p>
    <w:p w:rsidR="00706964" w:rsidRPr="00E44943" w:rsidRDefault="00706964">
      <w:pPr>
        <w:rPr>
          <w:lang w:val="en-US"/>
        </w:rPr>
      </w:pPr>
    </w:p>
    <w:sectPr w:rsidR="00706964" w:rsidRPr="00E44943" w:rsidSect="00B608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EF" w:rsidRDefault="008665EF">
      <w:r>
        <w:separator/>
      </w:r>
    </w:p>
  </w:endnote>
  <w:endnote w:type="continuationSeparator" w:id="0">
    <w:p w:rsidR="008665EF" w:rsidRDefault="0086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4" w:rsidRDefault="007069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4" w:rsidRDefault="007069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4" w:rsidRDefault="00706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EF" w:rsidRDefault="008665EF">
      <w:r>
        <w:separator/>
      </w:r>
    </w:p>
  </w:footnote>
  <w:footnote w:type="continuationSeparator" w:id="0">
    <w:p w:rsidR="008665EF" w:rsidRDefault="0086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4" w:rsidRDefault="00706964">
    <w:pPr>
      <w:pStyle w:val="Encabezado"/>
    </w:pPr>
  </w:p>
  <w:p w:rsidR="00706964" w:rsidRDefault="007069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4" w:rsidRDefault="00706964">
    <w:pPr>
      <w:pStyle w:val="Encabezado"/>
    </w:pPr>
  </w:p>
  <w:p w:rsidR="00706964" w:rsidRDefault="00706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4" w:rsidRDefault="00706964">
    <w:pPr>
      <w:pStyle w:val="Encabezado"/>
    </w:pPr>
  </w:p>
  <w:p w:rsidR="00706964" w:rsidRDefault="00706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924"/>
    <w:multiLevelType w:val="multilevel"/>
    <w:tmpl w:val="4F5C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801F4"/>
    <w:multiLevelType w:val="multilevel"/>
    <w:tmpl w:val="5E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97C"/>
    <w:multiLevelType w:val="multilevel"/>
    <w:tmpl w:val="6FC4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35980"/>
    <w:multiLevelType w:val="multilevel"/>
    <w:tmpl w:val="967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605FE"/>
    <w:multiLevelType w:val="multilevel"/>
    <w:tmpl w:val="2DE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C3882"/>
    <w:multiLevelType w:val="hybridMultilevel"/>
    <w:tmpl w:val="E9E6CB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30226"/>
    <w:multiLevelType w:val="multilevel"/>
    <w:tmpl w:val="215A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65004"/>
    <w:multiLevelType w:val="multilevel"/>
    <w:tmpl w:val="059A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679AD"/>
    <w:multiLevelType w:val="multilevel"/>
    <w:tmpl w:val="49B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22D1C"/>
    <w:multiLevelType w:val="multilevel"/>
    <w:tmpl w:val="911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6583D"/>
    <w:multiLevelType w:val="multilevel"/>
    <w:tmpl w:val="D95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B594D"/>
    <w:multiLevelType w:val="multilevel"/>
    <w:tmpl w:val="550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013D6A"/>
    <w:multiLevelType w:val="multilevel"/>
    <w:tmpl w:val="8CF6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F"/>
    <w:rsid w:val="000554F7"/>
    <w:rsid w:val="000559A4"/>
    <w:rsid w:val="000B7D3F"/>
    <w:rsid w:val="00113C23"/>
    <w:rsid w:val="0017106D"/>
    <w:rsid w:val="002152F1"/>
    <w:rsid w:val="00345E91"/>
    <w:rsid w:val="003642D2"/>
    <w:rsid w:val="003841C1"/>
    <w:rsid w:val="003F10ED"/>
    <w:rsid w:val="00410C68"/>
    <w:rsid w:val="00410DE3"/>
    <w:rsid w:val="00490052"/>
    <w:rsid w:val="004A66E3"/>
    <w:rsid w:val="004B10BF"/>
    <w:rsid w:val="00514513"/>
    <w:rsid w:val="00537ABF"/>
    <w:rsid w:val="005D14A4"/>
    <w:rsid w:val="005D386B"/>
    <w:rsid w:val="00636B2E"/>
    <w:rsid w:val="00646CF0"/>
    <w:rsid w:val="00706964"/>
    <w:rsid w:val="00731F48"/>
    <w:rsid w:val="007A2002"/>
    <w:rsid w:val="007C4744"/>
    <w:rsid w:val="007C75D4"/>
    <w:rsid w:val="00860721"/>
    <w:rsid w:val="00865F0D"/>
    <w:rsid w:val="008665EF"/>
    <w:rsid w:val="00871EF6"/>
    <w:rsid w:val="008F3E05"/>
    <w:rsid w:val="00905280"/>
    <w:rsid w:val="00971CF2"/>
    <w:rsid w:val="00982C2D"/>
    <w:rsid w:val="00A0382F"/>
    <w:rsid w:val="00A47206"/>
    <w:rsid w:val="00A90F0E"/>
    <w:rsid w:val="00A942D8"/>
    <w:rsid w:val="00AC7AED"/>
    <w:rsid w:val="00B608FF"/>
    <w:rsid w:val="00B62E55"/>
    <w:rsid w:val="00B63B55"/>
    <w:rsid w:val="00B87105"/>
    <w:rsid w:val="00CC4445"/>
    <w:rsid w:val="00CD32A4"/>
    <w:rsid w:val="00D92CD9"/>
    <w:rsid w:val="00E156F2"/>
    <w:rsid w:val="00E44943"/>
    <w:rsid w:val="00E770BC"/>
    <w:rsid w:val="00EB7F80"/>
    <w:rsid w:val="00F31F16"/>
    <w:rsid w:val="00F6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odegloboCar">
    <w:name w:val="Texto de globo Car"/>
    <w:basedOn w:val="Fuentedeprrafopredeter"/>
    <w:link w:val="Textodeglobo"/>
    <w:semiHidden/>
    <w:locked/>
    <w:rPr>
      <w:rFonts w:ascii="Tahoma" w:hAnsi="Tahoma" w:cs="Tahoma" w:hint="default"/>
      <w:sz w:val="16"/>
      <w:szCs w:val="16"/>
      <w:lang w:val="es-ES" w:eastAsia="en-US" w:bidi="ar-SA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odegloboCar">
    <w:name w:val="Texto de globo Car"/>
    <w:basedOn w:val="Fuentedeprrafopredeter"/>
    <w:link w:val="Textodeglobo"/>
    <w:semiHidden/>
    <w:locked/>
    <w:rPr>
      <w:rFonts w:ascii="Tahoma" w:hAnsi="Tahoma" w:cs="Tahoma" w:hint="default"/>
      <w:sz w:val="16"/>
      <w:szCs w:val="16"/>
      <w:lang w:val="es-ES" w:eastAsia="en-US" w:bidi="ar-SA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investigacion.us.es/docs/web/files/bases_definitiva_2016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ustificacion-VPPInvestigacion@us.e" TargetMode="External"/><Relationship Id="rId17" Type="http://schemas.openxmlformats.org/officeDocument/2006/relationships/hyperlink" Target="https://investigacion.us.es/sisius/investigadores/solicitudesppi/subm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vestigacion.us.es/docs/planpropio/forms/form_II5B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s.es/docs/planpropio/forms/form_II5A.pdf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onsultas-VPPInvestigacion@us.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vestigacion.us.es/docs/planpropio/instrucciones_plan_propio_2016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2679</Words>
  <Characters>14735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17380</CharactersWithSpaces>
  <SharedDoc>false</SharedDoc>
  <HLinks>
    <vt:vector size="42" baseType="variant">
      <vt:variant>
        <vt:i4>6160479</vt:i4>
      </vt:variant>
      <vt:variant>
        <vt:i4>12</vt:i4>
      </vt:variant>
      <vt:variant>
        <vt:i4>0</vt:i4>
      </vt:variant>
      <vt:variant>
        <vt:i4>5</vt:i4>
      </vt:variant>
      <vt:variant>
        <vt:lpwstr>http://investigacion.us.es/docs/web/files/bases_definitiva_2016.pdf</vt:lpwstr>
      </vt:variant>
      <vt:variant>
        <vt:lpwstr/>
      </vt:variant>
      <vt:variant>
        <vt:i4>4063348</vt:i4>
      </vt:variant>
      <vt:variant>
        <vt:i4>9</vt:i4>
      </vt:variant>
      <vt:variant>
        <vt:i4>0</vt:i4>
      </vt:variant>
      <vt:variant>
        <vt:i4>5</vt:i4>
      </vt:variant>
      <vt:variant>
        <vt:lpwstr>https://investigacion.us.es/sisius/investigadores/solicitudesppi/submit</vt:lpwstr>
      </vt:variant>
      <vt:variant>
        <vt:lpwstr/>
      </vt:variant>
      <vt:variant>
        <vt:i4>8323099</vt:i4>
      </vt:variant>
      <vt:variant>
        <vt:i4>6</vt:i4>
      </vt:variant>
      <vt:variant>
        <vt:i4>0</vt:i4>
      </vt:variant>
      <vt:variant>
        <vt:i4>5</vt:i4>
      </vt:variant>
      <vt:variant>
        <vt:lpwstr>https://investigacion.us.es/docs/planpropio/forms/form_II5B.pdf</vt:lpwstr>
      </vt:variant>
      <vt:variant>
        <vt:lpwstr/>
      </vt:variant>
      <vt:variant>
        <vt:i4>8323096</vt:i4>
      </vt:variant>
      <vt:variant>
        <vt:i4>3</vt:i4>
      </vt:variant>
      <vt:variant>
        <vt:i4>0</vt:i4>
      </vt:variant>
      <vt:variant>
        <vt:i4>5</vt:i4>
      </vt:variant>
      <vt:variant>
        <vt:lpwstr>https://investigacion.us.es/docs/planpropio/forms/form_II5A.pdf</vt:lpwstr>
      </vt:variant>
      <vt:variant>
        <vt:lpwstr/>
      </vt:variant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https://investigacion.us.es/docs/planpropio/instrucciones_plan_propio_2016.pdf</vt:lpwstr>
      </vt:variant>
      <vt:variant>
        <vt:lpwstr/>
      </vt:variant>
      <vt:variant>
        <vt:i4>5832766</vt:i4>
      </vt:variant>
      <vt:variant>
        <vt:i4>4196</vt:i4>
      </vt:variant>
      <vt:variant>
        <vt:i4>1027</vt:i4>
      </vt:variant>
      <vt:variant>
        <vt:i4>4</vt:i4>
      </vt:variant>
      <vt:variant>
        <vt:lpwstr>mailto:consultas-VPPInvestigacion@us.e</vt:lpwstr>
      </vt:variant>
      <vt:variant>
        <vt:lpwstr/>
      </vt:variant>
      <vt:variant>
        <vt:i4>5832743</vt:i4>
      </vt:variant>
      <vt:variant>
        <vt:i4>4276</vt:i4>
      </vt:variant>
      <vt:variant>
        <vt:i4>1028</vt:i4>
      </vt:variant>
      <vt:variant>
        <vt:i4>4</vt:i4>
      </vt:variant>
      <vt:variant>
        <vt:lpwstr>mailto:justificacion-VPPInvestigacion@us.e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2016-09-23T09:09:00Z</dcterms:created>
  <dcterms:modified xsi:type="dcterms:W3CDTF">2016-09-23T09:09:00Z</dcterms:modified>
</cp:coreProperties>
</file>