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200" w:firstRow="0" w:lastRow="0" w:firstColumn="0" w:lastColumn="0" w:noHBand="1" w:noVBand="0"/>
      </w:tblPr>
      <w:tblGrid>
        <w:gridCol w:w="3007"/>
        <w:gridCol w:w="2552"/>
        <w:gridCol w:w="10206"/>
      </w:tblGrid>
      <w:tr w:rsidR="004B7571" w:rsidRPr="00086F87" w:rsidTr="00A04048">
        <w:trPr>
          <w:trHeight w:val="122"/>
        </w:trPr>
        <w:tc>
          <w:tcPr>
            <w:tcW w:w="3007" w:type="dxa"/>
          </w:tcPr>
          <w:p w:rsidR="004B7571" w:rsidRPr="00086F87" w:rsidRDefault="004B7571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86F87">
              <w:rPr>
                <w:rFonts w:ascii="Arial" w:hAnsi="Arial" w:cs="Arial"/>
                <w:color w:val="000000"/>
              </w:rPr>
              <w:t>Departamento</w:t>
            </w:r>
          </w:p>
        </w:tc>
        <w:tc>
          <w:tcPr>
            <w:tcW w:w="2552" w:type="dxa"/>
          </w:tcPr>
          <w:p w:rsidR="004B7571" w:rsidRPr="00086F87" w:rsidRDefault="004B7571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86F87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10206" w:type="dxa"/>
          </w:tcPr>
          <w:p w:rsidR="004B7571" w:rsidRPr="00086F87" w:rsidRDefault="004B7571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86F87">
              <w:rPr>
                <w:rFonts w:ascii="Arial" w:hAnsi="Arial" w:cs="Arial"/>
                <w:color w:val="000000"/>
              </w:rPr>
              <w:t>PERFILES</w:t>
            </w:r>
          </w:p>
        </w:tc>
      </w:tr>
      <w:tr w:rsidR="004B7571" w:rsidRPr="00086F87" w:rsidTr="00A04048">
        <w:trPr>
          <w:trHeight w:val="122"/>
        </w:trPr>
        <w:tc>
          <w:tcPr>
            <w:tcW w:w="3007" w:type="dxa"/>
          </w:tcPr>
          <w:p w:rsidR="004B7571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Prehistoria y Arqueología</w:t>
            </w:r>
          </w:p>
          <w:p w:rsidR="00086F87" w:rsidRP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A669DB" w:rsidRPr="00086F87" w:rsidRDefault="00A669D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Prehistory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and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Archeology</w:t>
            </w:r>
            <w:proofErr w:type="spellEnd"/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Escacena Carrasco, José Luis</w:t>
            </w:r>
          </w:p>
        </w:tc>
        <w:tc>
          <w:tcPr>
            <w:tcW w:w="10206" w:type="dxa"/>
          </w:tcPr>
          <w:p w:rsidR="00203E77" w:rsidRPr="00086F87" w:rsidRDefault="002A7FF3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Investigaciones en Prehistoria y Arqueología</w:t>
            </w:r>
          </w:p>
          <w:p w:rsidR="00086F87" w:rsidRDefault="00086F87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</w:p>
          <w:p w:rsidR="00A669DB" w:rsidRPr="00086F87" w:rsidRDefault="00A669DB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Research  in Prehistory and Archeology</w:t>
            </w:r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Pr="00086F87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Geografía Física y Análisis Geográfico Regional</w:t>
            </w:r>
          </w:p>
          <w:p w:rsidR="00086F87" w:rsidRPr="00E775AC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A669DB" w:rsidRPr="00086F87" w:rsidRDefault="00A669D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Physical Geography and Regional Geographical Analysis</w:t>
            </w:r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Vallejo Villalta, Luis Ismael</w:t>
            </w:r>
          </w:p>
        </w:tc>
        <w:tc>
          <w:tcPr>
            <w:tcW w:w="10206" w:type="dxa"/>
          </w:tcPr>
          <w:p w:rsidR="004B7571" w:rsidRPr="00086F87" w:rsidRDefault="002A7FF3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Experiencia investigadora en Geografía Física y/o Análisis Geográfico Regional</w:t>
            </w:r>
          </w:p>
          <w:p w:rsidR="00086F87" w:rsidRPr="00E775AC" w:rsidRDefault="00086F87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A669DB" w:rsidRPr="00086F87" w:rsidRDefault="00A669DB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Research experience in Physical Geography and / or Regional Geographical Analysis</w:t>
            </w:r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Pr="00086F87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Filologías Integradas</w:t>
            </w:r>
          </w:p>
          <w:p w:rsid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A669DB" w:rsidRPr="00086F87" w:rsidRDefault="00A669D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Integrated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Philologies</w:t>
            </w:r>
            <w:proofErr w:type="spellEnd"/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Roldán Castro, Rosario de Fátima</w:t>
            </w:r>
          </w:p>
        </w:tc>
        <w:tc>
          <w:tcPr>
            <w:tcW w:w="10206" w:type="dxa"/>
          </w:tcPr>
          <w:p w:rsidR="001D3FAA" w:rsidRPr="00086F87" w:rsidRDefault="001D3FAA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Experiencia investigadora en el área de Filología Italiana</w:t>
            </w:r>
          </w:p>
          <w:p w:rsidR="00086F87" w:rsidRPr="00E775AC" w:rsidRDefault="00086F87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A669DB" w:rsidRPr="00086F87" w:rsidRDefault="00A669DB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Research experience in the field of Italian Philology</w:t>
            </w:r>
          </w:p>
        </w:tc>
      </w:tr>
      <w:tr w:rsidR="004B7571" w:rsidRPr="00086F87" w:rsidTr="00A04048">
        <w:trPr>
          <w:trHeight w:val="122"/>
        </w:trPr>
        <w:tc>
          <w:tcPr>
            <w:tcW w:w="3007" w:type="dxa"/>
          </w:tcPr>
          <w:p w:rsidR="004B7571" w:rsidRPr="00086F87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Historia del Arte</w:t>
            </w:r>
          </w:p>
          <w:p w:rsidR="00086F87" w:rsidRDefault="00086F87" w:rsidP="00A6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A669DB" w:rsidRPr="00086F87" w:rsidRDefault="00A669DB" w:rsidP="00A6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History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of Art</w:t>
            </w:r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Fernández López, José</w:t>
            </w:r>
          </w:p>
        </w:tc>
        <w:tc>
          <w:tcPr>
            <w:tcW w:w="10206" w:type="dxa"/>
          </w:tcPr>
          <w:p w:rsidR="001D3FAA" w:rsidRPr="00086F87" w:rsidRDefault="001D3FAA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Patrimonio Artístico Andaluz</w:t>
            </w:r>
          </w:p>
          <w:p w:rsidR="00086F87" w:rsidRDefault="00086F87" w:rsidP="00A669D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D9172F" w:rsidRPr="00086F87" w:rsidRDefault="00A669DB" w:rsidP="00A669D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Andalusian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Artistic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Heritage</w:t>
            </w:r>
            <w:proofErr w:type="spellEnd"/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Pr="00086F87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Urbanística y Ordenación del Territorio</w:t>
            </w:r>
          </w:p>
          <w:p w:rsid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A669DB" w:rsidRPr="00E775AC" w:rsidRDefault="00A669D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E775AC">
              <w:rPr>
                <w:rFonts w:ascii="Arial" w:eastAsia="Arial Unicode MS" w:hAnsi="Arial" w:cs="Arial"/>
                <w:color w:val="FF0000"/>
              </w:rPr>
              <w:t>Urban Planning and Territorial Planning</w:t>
            </w:r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Sainz Gutiérrez, Victoriano</w:t>
            </w:r>
          </w:p>
        </w:tc>
        <w:tc>
          <w:tcPr>
            <w:tcW w:w="10206" w:type="dxa"/>
          </w:tcPr>
          <w:p w:rsidR="001D3FAA" w:rsidRPr="00086F87" w:rsidRDefault="00857A48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Doctor en Arquitectura. </w:t>
            </w:r>
            <w:r w:rsidR="001D3FAA" w:rsidRPr="00086F87">
              <w:rPr>
                <w:rFonts w:ascii="Arial" w:eastAsia="Arial Unicode MS" w:hAnsi="Arial" w:cs="Arial"/>
                <w:color w:val="000000"/>
              </w:rPr>
              <w:t>Investigación sobre Urbanística y Ordenación del Territorio.</w:t>
            </w:r>
          </w:p>
          <w:p w:rsidR="00086F87" w:rsidRPr="00E775AC" w:rsidRDefault="00086F87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A669DB" w:rsidRPr="00086F87" w:rsidRDefault="00A669DB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Doctor in Architecture. Research on Urban Planning and Territorial Planning.</w:t>
            </w:r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Pr="00086F87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Química Orgánica</w:t>
            </w:r>
          </w:p>
          <w:p w:rsid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A669DB" w:rsidRPr="00086F87" w:rsidRDefault="00A669D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Organic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Chemistry</w:t>
            </w:r>
            <w:proofErr w:type="spellEnd"/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Fernández </w:t>
            </w:r>
            <w:proofErr w:type="spellStart"/>
            <w:r w:rsidRPr="00086F87">
              <w:rPr>
                <w:rFonts w:ascii="Arial" w:eastAsia="Arial Unicode MS" w:hAnsi="Arial" w:cs="Arial"/>
                <w:color w:val="000000"/>
              </w:rPr>
              <w:t>Fernández</w:t>
            </w:r>
            <w:proofErr w:type="spellEnd"/>
            <w:r w:rsidRPr="00086F87">
              <w:rPr>
                <w:rFonts w:ascii="Arial" w:eastAsia="Arial Unicode MS" w:hAnsi="Arial" w:cs="Arial"/>
                <w:color w:val="000000"/>
              </w:rPr>
              <w:t>, Rosario Fátima</w:t>
            </w:r>
          </w:p>
        </w:tc>
        <w:tc>
          <w:tcPr>
            <w:tcW w:w="10206" w:type="dxa"/>
          </w:tcPr>
          <w:p w:rsidR="003D17A2" w:rsidRPr="00086F87" w:rsidRDefault="003D17A2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Nuevas metodologías en Síntesis Orgánica. Química y </w:t>
            </w:r>
            <w:r w:rsidR="000C5FD1" w:rsidRPr="00086F87">
              <w:rPr>
                <w:rFonts w:ascii="Arial" w:eastAsia="Arial Unicode MS" w:hAnsi="Arial" w:cs="Arial"/>
                <w:color w:val="000000"/>
              </w:rPr>
              <w:t>d</w:t>
            </w:r>
            <w:r w:rsidRPr="00086F87">
              <w:rPr>
                <w:rFonts w:ascii="Arial" w:eastAsia="Arial Unicode MS" w:hAnsi="Arial" w:cs="Arial"/>
                <w:color w:val="000000"/>
              </w:rPr>
              <w:t>eterminación estructural de biomoléculas y macromoléculas.</w:t>
            </w:r>
          </w:p>
          <w:p w:rsidR="00086F87" w:rsidRPr="00E775AC" w:rsidRDefault="00086F87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D9172F" w:rsidRPr="00086F87" w:rsidRDefault="00A669DB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New methodologies in Organic Synthesis. Chemistry and structural determination of biomolecules and macromolecules.</w:t>
            </w:r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Pr="00086F87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Física Atómica, Molecular y Nuclear</w:t>
            </w:r>
          </w:p>
          <w:p w:rsid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lang w:val="en-US"/>
              </w:rPr>
            </w:pPr>
          </w:p>
          <w:p w:rsidR="00A669DB" w:rsidRPr="00086F87" w:rsidRDefault="00A669D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Atomic, Molecular and Nuclear Physics</w:t>
            </w:r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Caballero Carretero, Juan Antonio</w:t>
            </w:r>
          </w:p>
        </w:tc>
        <w:tc>
          <w:tcPr>
            <w:tcW w:w="10206" w:type="dxa"/>
          </w:tcPr>
          <w:p w:rsidR="001D3FAA" w:rsidRPr="00086F87" w:rsidRDefault="001D3FAA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Hipervnculo"/>
                <w:rFonts w:ascii="Arial" w:eastAsia="Arial Unicode MS" w:hAnsi="Arial" w:cs="Arial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El perfil investigador del candidato se ajustará a cualquiera de las líneas de investigación asociadas a las diversas áreas de conocimiento del departamento. </w:t>
            </w:r>
            <w:hyperlink r:id="rId9" w:history="1">
              <w:r w:rsidRPr="00086F87">
                <w:rPr>
                  <w:rStyle w:val="Hipervnculo"/>
                  <w:rFonts w:ascii="Arial" w:eastAsia="Arial Unicode MS" w:hAnsi="Arial" w:cs="Arial"/>
                  <w:lang w:val="en-US"/>
                </w:rPr>
                <w:t>http://departamento.us.es/fisamyn/</w:t>
              </w:r>
            </w:hyperlink>
          </w:p>
          <w:p w:rsidR="00086F87" w:rsidRDefault="00086F87" w:rsidP="00A669D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</w:p>
          <w:p w:rsidR="00D9172F" w:rsidRPr="00086F87" w:rsidRDefault="00A669DB" w:rsidP="00A669D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FF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The candidate's research profile will be adjusted to any of the research lines associated with the different areas of knowledge of the department</w:t>
            </w:r>
          </w:p>
          <w:p w:rsidR="00A669DB" w:rsidRDefault="00101D8E" w:rsidP="00A669D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Hipervnculo"/>
                <w:rFonts w:ascii="Arial" w:eastAsia="Arial Unicode MS" w:hAnsi="Arial" w:cs="Arial"/>
                <w:lang w:val="en-US"/>
              </w:rPr>
            </w:pPr>
            <w:hyperlink r:id="rId10" w:history="1">
              <w:r w:rsidR="00A669DB" w:rsidRPr="00E775AC">
                <w:rPr>
                  <w:rStyle w:val="Hipervnculo"/>
                  <w:rFonts w:ascii="Arial" w:eastAsia="Arial Unicode MS" w:hAnsi="Arial" w:cs="Arial"/>
                  <w:lang w:val="en-US"/>
                </w:rPr>
                <w:t>http://departamento.us.es/fisamyn/</w:t>
              </w:r>
            </w:hyperlink>
          </w:p>
          <w:p w:rsidR="00A82412" w:rsidRPr="00086F87" w:rsidRDefault="00A82412" w:rsidP="00A669D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lastRenderedPageBreak/>
              <w:t>Electrónica y Electromagnetismo</w:t>
            </w:r>
          </w:p>
          <w:p w:rsidR="00086F87" w:rsidRP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A669DB" w:rsidRPr="00086F87" w:rsidRDefault="00A669DB" w:rsidP="00A6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Electronics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and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Electromagnetism</w:t>
            </w:r>
            <w:proofErr w:type="spellEnd"/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Barriga Barros, Ángel</w:t>
            </w:r>
          </w:p>
        </w:tc>
        <w:tc>
          <w:tcPr>
            <w:tcW w:w="10206" w:type="dxa"/>
          </w:tcPr>
          <w:p w:rsidR="00635A76" w:rsidRPr="00086F87" w:rsidRDefault="003D17A2" w:rsidP="001D3F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Perfil investigador </w:t>
            </w:r>
            <w:r w:rsidR="001D3FAA" w:rsidRPr="00086F87">
              <w:rPr>
                <w:rFonts w:ascii="Arial" w:eastAsia="Arial Unicode MS" w:hAnsi="Arial" w:cs="Arial"/>
                <w:color w:val="000000"/>
              </w:rPr>
              <w:t xml:space="preserve">dentro de algunas de las líneas de investigación de los grupos del Departamento. </w:t>
            </w:r>
          </w:p>
          <w:p w:rsidR="001D3FAA" w:rsidRPr="00086F87" w:rsidRDefault="00101D8E" w:rsidP="001D3F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hyperlink r:id="rId11" w:history="1">
              <w:r w:rsidR="001D3FAA" w:rsidRPr="00086F87">
                <w:rPr>
                  <w:rStyle w:val="Hipervnculo"/>
                  <w:rFonts w:ascii="Arial" w:eastAsia="Arial Unicode MS" w:hAnsi="Arial" w:cs="Arial"/>
                </w:rPr>
                <w:t>http://departamento.us.es/deye/investigacion/</w:t>
              </w:r>
            </w:hyperlink>
          </w:p>
          <w:p w:rsidR="00086F87" w:rsidRPr="00E775AC" w:rsidRDefault="00086F87" w:rsidP="001D3F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1D3FAA" w:rsidRPr="00086F87" w:rsidRDefault="00A669DB" w:rsidP="001D3F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FF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Research profile within some of the research lines of the Department groups</w:t>
            </w:r>
          </w:p>
          <w:p w:rsidR="00A669DB" w:rsidRPr="00086F87" w:rsidRDefault="00101D8E" w:rsidP="00A669D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hyperlink r:id="rId12" w:history="1">
              <w:r w:rsidR="00A669DB" w:rsidRPr="00E775AC">
                <w:rPr>
                  <w:rStyle w:val="Hipervnculo"/>
                  <w:rFonts w:ascii="Arial" w:eastAsia="Arial Unicode MS" w:hAnsi="Arial" w:cs="Arial"/>
                  <w:lang w:val="en-US"/>
                </w:rPr>
                <w:t>http://departamento.us.es/deye/investigacion/</w:t>
              </w:r>
            </w:hyperlink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Pr="00086F87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Bioquímica Vegetal y Biología Molecular</w:t>
            </w:r>
          </w:p>
          <w:p w:rsid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A669DB" w:rsidRPr="00E775AC" w:rsidRDefault="00B8196A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E775AC">
              <w:rPr>
                <w:rFonts w:ascii="Arial" w:eastAsia="Arial Unicode MS" w:hAnsi="Arial" w:cs="Arial"/>
                <w:color w:val="FF0000"/>
              </w:rPr>
              <w:t>Plant Biochemistry and Molecular Biology</w:t>
            </w:r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Ortega Rodríguez, José María</w:t>
            </w:r>
          </w:p>
        </w:tc>
        <w:tc>
          <w:tcPr>
            <w:tcW w:w="10206" w:type="dxa"/>
          </w:tcPr>
          <w:p w:rsidR="004B7571" w:rsidRPr="00086F87" w:rsidRDefault="00832C37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Bioquímica y Biología Molecular de Organismos Fotosintéticos y/o Estructura y Función de Macromoléculas.</w:t>
            </w:r>
          </w:p>
          <w:p w:rsidR="00086F87" w:rsidRPr="00E775AC" w:rsidRDefault="00086F87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D9172F" w:rsidRPr="00086F87" w:rsidRDefault="00B8196A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Biochemistry and Molecular Biology of Photosynthetic Organisms and / or Structure and Function of Macromolecules.</w:t>
            </w:r>
          </w:p>
        </w:tc>
      </w:tr>
      <w:tr w:rsidR="004B7571" w:rsidRPr="00086F87" w:rsidTr="00A04048">
        <w:trPr>
          <w:trHeight w:val="122"/>
        </w:trPr>
        <w:tc>
          <w:tcPr>
            <w:tcW w:w="3007" w:type="dxa"/>
          </w:tcPr>
          <w:p w:rsidR="004B7571" w:rsidRPr="00086F87" w:rsidRDefault="001E6169" w:rsidP="006A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Instituto de Matemáticas US</w:t>
            </w:r>
          </w:p>
          <w:p w:rsidR="00086F87" w:rsidRDefault="00086F87" w:rsidP="006A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B8196A" w:rsidRPr="00086F87" w:rsidRDefault="00B8196A" w:rsidP="00A8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Mathematics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Institute</w:t>
            </w:r>
            <w:proofErr w:type="spellEnd"/>
            <w:r w:rsidR="00A82412">
              <w:rPr>
                <w:rFonts w:ascii="Arial" w:eastAsia="Arial Unicode MS" w:hAnsi="Arial" w:cs="Arial"/>
                <w:color w:val="FF0000"/>
              </w:rPr>
              <w:t xml:space="preserve"> </w:t>
            </w:r>
            <w:r w:rsidRPr="00086F87">
              <w:rPr>
                <w:rFonts w:ascii="Arial" w:eastAsia="Arial Unicode MS" w:hAnsi="Arial" w:cs="Arial"/>
                <w:color w:val="FF0000"/>
              </w:rPr>
              <w:t>-</w:t>
            </w:r>
            <w:r w:rsidR="00A82412">
              <w:rPr>
                <w:rFonts w:ascii="Arial" w:eastAsia="Arial Unicode MS" w:hAnsi="Arial" w:cs="Arial"/>
                <w:color w:val="FF0000"/>
              </w:rPr>
              <w:t xml:space="preserve"> </w:t>
            </w:r>
            <w:r w:rsidRPr="00086F87">
              <w:rPr>
                <w:rFonts w:ascii="Arial" w:eastAsia="Arial Unicode MS" w:hAnsi="Arial" w:cs="Arial"/>
                <w:color w:val="FF0000"/>
              </w:rPr>
              <w:t>US</w:t>
            </w:r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Chacón Rebollo, Tomás</w:t>
            </w:r>
          </w:p>
        </w:tc>
        <w:tc>
          <w:tcPr>
            <w:tcW w:w="10206" w:type="dxa"/>
          </w:tcPr>
          <w:p w:rsidR="00103628" w:rsidRPr="00086F87" w:rsidRDefault="00832C37" w:rsidP="00635A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Doctor en </w:t>
            </w:r>
            <w:r w:rsidR="00D9172F" w:rsidRPr="00086F87">
              <w:rPr>
                <w:rFonts w:ascii="Arial" w:eastAsia="Arial Unicode MS" w:hAnsi="Arial" w:cs="Arial"/>
                <w:color w:val="000000"/>
              </w:rPr>
              <w:t>Matemáticas</w:t>
            </w:r>
          </w:p>
          <w:p w:rsidR="00086F87" w:rsidRDefault="00086F87" w:rsidP="00B819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D9172F" w:rsidRPr="00086F87" w:rsidRDefault="00B8196A" w:rsidP="00B819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FF0000"/>
              </w:rPr>
              <w:t xml:space="preserve">Doctor in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Mathematics</w:t>
            </w:r>
            <w:proofErr w:type="spellEnd"/>
          </w:p>
        </w:tc>
      </w:tr>
      <w:tr w:rsidR="004B7571" w:rsidRPr="00086F87" w:rsidTr="00A04048">
        <w:trPr>
          <w:trHeight w:val="122"/>
        </w:trPr>
        <w:tc>
          <w:tcPr>
            <w:tcW w:w="3007" w:type="dxa"/>
          </w:tcPr>
          <w:p w:rsidR="00B8196A" w:rsidRPr="00086F87" w:rsidRDefault="001E6169" w:rsidP="00B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Química Inorgánica</w:t>
            </w:r>
          </w:p>
          <w:p w:rsidR="00086F87" w:rsidRDefault="00086F87" w:rsidP="00B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B8196A" w:rsidRPr="00086F87" w:rsidRDefault="00B8196A" w:rsidP="00B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Inorganic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chemistry</w:t>
            </w:r>
            <w:proofErr w:type="spellEnd"/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Montilla Ramos, Francisco Javier</w:t>
            </w:r>
          </w:p>
        </w:tc>
        <w:tc>
          <w:tcPr>
            <w:tcW w:w="10206" w:type="dxa"/>
          </w:tcPr>
          <w:p w:rsidR="00864801" w:rsidRPr="00086F87" w:rsidRDefault="003D17A2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Experiencia investigadora en Química Inorgánica</w:t>
            </w:r>
          </w:p>
          <w:p w:rsidR="00086F87" w:rsidRDefault="00086F87" w:rsidP="00B819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B8196A" w:rsidRPr="00E775AC" w:rsidRDefault="00B8196A" w:rsidP="00B819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E775AC">
              <w:rPr>
                <w:rFonts w:ascii="Arial" w:eastAsia="Arial Unicode MS" w:hAnsi="Arial" w:cs="Arial"/>
                <w:color w:val="FF0000"/>
              </w:rPr>
              <w:t>Research experience in Inorganic Chemistry</w:t>
            </w:r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Pr="00086F87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Fisiología Médica y Biofísica</w:t>
            </w:r>
          </w:p>
          <w:p w:rsid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B8196A" w:rsidRPr="00086F87" w:rsidRDefault="000D717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FF0000"/>
              </w:rPr>
              <w:t xml:space="preserve">Medical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Physiology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and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Biophysics</w:t>
            </w:r>
            <w:proofErr w:type="spellEnd"/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Toledo </w:t>
            </w:r>
            <w:proofErr w:type="spellStart"/>
            <w:r w:rsidRPr="00086F87">
              <w:rPr>
                <w:rFonts w:ascii="Arial" w:eastAsia="Arial Unicode MS" w:hAnsi="Arial" w:cs="Arial"/>
                <w:color w:val="000000"/>
              </w:rPr>
              <w:t>Aral</w:t>
            </w:r>
            <w:proofErr w:type="spellEnd"/>
            <w:r w:rsidRPr="00086F87">
              <w:rPr>
                <w:rFonts w:ascii="Arial" w:eastAsia="Arial Unicode MS" w:hAnsi="Arial" w:cs="Arial"/>
                <w:color w:val="000000"/>
              </w:rPr>
              <w:t>, Juan José</w:t>
            </w:r>
          </w:p>
        </w:tc>
        <w:tc>
          <w:tcPr>
            <w:tcW w:w="10206" w:type="dxa"/>
          </w:tcPr>
          <w:p w:rsidR="003D17A2" w:rsidRPr="00086F87" w:rsidRDefault="00D9172F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Experiencia investigadora en Fisiología o Física Médica</w:t>
            </w:r>
          </w:p>
          <w:p w:rsidR="00086F87" w:rsidRPr="00E775AC" w:rsidRDefault="00086F87" w:rsidP="000D717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D9172F" w:rsidRPr="00086F87" w:rsidRDefault="000D717B" w:rsidP="000D717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Research experience in Physiology or Medical Physics</w:t>
            </w:r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Nutrición y Bromatología, Toxicología y Medicina Legal</w:t>
            </w:r>
          </w:p>
          <w:p w:rsidR="00086F87" w:rsidRP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0D717B" w:rsidRPr="00086F87" w:rsidRDefault="000D717B" w:rsidP="000D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 xml:space="preserve">Nutrition and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Bromatology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, Toxicology and Legal Medicine</w:t>
            </w:r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000000"/>
              </w:rPr>
              <w:t>Caméan</w:t>
            </w:r>
            <w:proofErr w:type="spellEnd"/>
            <w:r w:rsidRPr="00086F87">
              <w:rPr>
                <w:rFonts w:ascii="Arial" w:eastAsia="Arial Unicode MS" w:hAnsi="Arial" w:cs="Arial"/>
                <w:color w:val="000000"/>
              </w:rPr>
              <w:t xml:space="preserve"> Fernández, Ana María</w:t>
            </w:r>
          </w:p>
        </w:tc>
        <w:tc>
          <w:tcPr>
            <w:tcW w:w="10206" w:type="dxa"/>
          </w:tcPr>
          <w:p w:rsidR="004B7571" w:rsidRPr="00086F87" w:rsidRDefault="00511141" w:rsidP="0051114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E</w:t>
            </w:r>
            <w:r w:rsidR="00832C37" w:rsidRPr="00086F87">
              <w:rPr>
                <w:rFonts w:ascii="Arial" w:eastAsia="Arial Unicode MS" w:hAnsi="Arial" w:cs="Arial"/>
                <w:color w:val="000000"/>
              </w:rPr>
              <w:t xml:space="preserve">xperiencia investigadora en las siguientes líneas desarrolladas por los grupos de investigación del Departamento: 1. Calidad y caracterización química, sensorial y </w:t>
            </w:r>
            <w:proofErr w:type="spellStart"/>
            <w:r w:rsidR="00832C37" w:rsidRPr="00086F87">
              <w:rPr>
                <w:rFonts w:ascii="Arial" w:eastAsia="Arial Unicode MS" w:hAnsi="Arial" w:cs="Arial"/>
                <w:color w:val="000000"/>
              </w:rPr>
              <w:t>bioactividad</w:t>
            </w:r>
            <w:proofErr w:type="spellEnd"/>
            <w:r w:rsidR="00832C37" w:rsidRPr="00086F87">
              <w:rPr>
                <w:rFonts w:ascii="Arial" w:eastAsia="Arial Unicode MS" w:hAnsi="Arial" w:cs="Arial"/>
                <w:color w:val="000000"/>
              </w:rPr>
              <w:t xml:space="preserve"> en productos fermentados derivados de la uva y otras frutas. 2. Composición, color y propiedades ópticas delos alimentos. Implicaciones tecnológicas, </w:t>
            </w:r>
            <w:proofErr w:type="spellStart"/>
            <w:r w:rsidR="00832C37" w:rsidRPr="00086F87">
              <w:rPr>
                <w:rFonts w:ascii="Arial" w:eastAsia="Arial Unicode MS" w:hAnsi="Arial" w:cs="Arial"/>
                <w:color w:val="000000"/>
              </w:rPr>
              <w:t>biofuncionales</w:t>
            </w:r>
            <w:proofErr w:type="spellEnd"/>
            <w:r w:rsidR="00832C37" w:rsidRPr="00086F87">
              <w:rPr>
                <w:rFonts w:ascii="Arial" w:eastAsia="Arial Unicode MS" w:hAnsi="Arial" w:cs="Arial"/>
                <w:color w:val="000000"/>
              </w:rPr>
              <w:t xml:space="preserve"> y sensoriales. 3. Evaluación toxicológica in vivo e in vitro y determinación de sustancias de interés toxicológico: </w:t>
            </w:r>
            <w:proofErr w:type="spellStart"/>
            <w:r w:rsidR="00832C37" w:rsidRPr="00086F87">
              <w:rPr>
                <w:rFonts w:ascii="Arial" w:eastAsia="Arial Unicode MS" w:hAnsi="Arial" w:cs="Arial"/>
                <w:color w:val="000000"/>
              </w:rPr>
              <w:t>cianotoxinas</w:t>
            </w:r>
            <w:proofErr w:type="spellEnd"/>
            <w:r w:rsidR="00832C37" w:rsidRPr="00086F87">
              <w:rPr>
                <w:rFonts w:ascii="Arial" w:eastAsia="Arial Unicode MS" w:hAnsi="Arial" w:cs="Arial"/>
                <w:color w:val="000000"/>
              </w:rPr>
              <w:t xml:space="preserve">, </w:t>
            </w:r>
            <w:proofErr w:type="spellStart"/>
            <w:r w:rsidR="00832C37" w:rsidRPr="00086F87">
              <w:rPr>
                <w:rFonts w:ascii="Arial" w:eastAsia="Arial Unicode MS" w:hAnsi="Arial" w:cs="Arial"/>
                <w:color w:val="000000"/>
              </w:rPr>
              <w:t>nanomateriales</w:t>
            </w:r>
            <w:proofErr w:type="spellEnd"/>
            <w:r w:rsidR="00832C37" w:rsidRPr="00086F87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086F87">
              <w:rPr>
                <w:rFonts w:ascii="Arial" w:eastAsia="Arial Unicode MS" w:hAnsi="Arial" w:cs="Arial"/>
                <w:color w:val="000000"/>
              </w:rPr>
              <w:t>sustancias de envasado, metales</w:t>
            </w:r>
          </w:p>
          <w:p w:rsidR="00086F87" w:rsidRPr="00E775AC" w:rsidRDefault="00086F87" w:rsidP="000D717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511141" w:rsidRPr="00086F87" w:rsidRDefault="000D717B" w:rsidP="000D717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 xml:space="preserve">Research experience in the following lines developed by the research groups of the Department: 1. Quality and chemical characterization, sensory and bioactivity in fermented products derived from grapes and other fruits. 2. Composition, color and optical properties of food. Technological,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biofunctional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 xml:space="preserve"> and sensorial implications. 3. In vivo and in vitro toxicological evaluation and determination of substances of toxicological interest: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cyanotoxins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 xml:space="preserve">,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nanomaterials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, packaging substances, metals</w:t>
            </w:r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lastRenderedPageBreak/>
              <w:t>Bioquímica Médica y Biología Molecular</w:t>
            </w:r>
          </w:p>
          <w:p w:rsidR="00086F87" w:rsidRP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FF0000"/>
              </w:rPr>
            </w:pPr>
          </w:p>
          <w:p w:rsidR="000D717B" w:rsidRPr="00086F87" w:rsidRDefault="000D717B" w:rsidP="000D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FF0000"/>
              </w:rPr>
              <w:t xml:space="preserve">Medical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Biochemistry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and Molecular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Biology</w:t>
            </w:r>
            <w:proofErr w:type="spellEnd"/>
          </w:p>
        </w:tc>
        <w:tc>
          <w:tcPr>
            <w:tcW w:w="2552" w:type="dxa"/>
          </w:tcPr>
          <w:p w:rsidR="004B7571" w:rsidRPr="00086F87" w:rsidRDefault="00903CAB" w:rsidP="0020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Sánchez </w:t>
            </w:r>
            <w:proofErr w:type="spellStart"/>
            <w:r w:rsidRPr="00086F87">
              <w:rPr>
                <w:rFonts w:ascii="Arial" w:eastAsia="Arial Unicode MS" w:hAnsi="Arial" w:cs="Arial"/>
                <w:color w:val="000000"/>
              </w:rPr>
              <w:t>Margalet</w:t>
            </w:r>
            <w:proofErr w:type="spellEnd"/>
            <w:r w:rsidRPr="00086F87">
              <w:rPr>
                <w:rFonts w:ascii="Arial" w:eastAsia="Arial Unicode MS" w:hAnsi="Arial" w:cs="Arial"/>
                <w:color w:val="000000"/>
              </w:rPr>
              <w:t>, Víctor</w:t>
            </w:r>
          </w:p>
        </w:tc>
        <w:tc>
          <w:tcPr>
            <w:tcW w:w="10206" w:type="dxa"/>
          </w:tcPr>
          <w:p w:rsidR="00864801" w:rsidRPr="00086F87" w:rsidRDefault="003D17A2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Experiencia investigadora en las líneas desarrolladas por los grupos de investigación del Departamento</w:t>
            </w:r>
          </w:p>
          <w:p w:rsidR="003D17A2" w:rsidRDefault="008B2849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Hipervnculo"/>
                <w:rFonts w:ascii="Arial" w:eastAsia="Arial Unicode MS" w:hAnsi="Arial" w:cs="Arial"/>
              </w:rPr>
            </w:pPr>
            <w:r w:rsidRPr="00086F87">
              <w:t>h</w:t>
            </w:r>
            <w:hyperlink r:id="rId13" w:history="1">
              <w:r w:rsidR="003D17A2" w:rsidRPr="00086F87">
                <w:rPr>
                  <w:rStyle w:val="Hipervnculo"/>
                  <w:rFonts w:ascii="Arial" w:eastAsia="Arial Unicode MS" w:hAnsi="Arial" w:cs="Arial"/>
                </w:rPr>
                <w:t>ttp://www.departamento.us.es/dbmbm/investigacion.htm</w:t>
              </w:r>
            </w:hyperlink>
          </w:p>
          <w:p w:rsidR="00086F87" w:rsidRPr="00086F87" w:rsidRDefault="00086F87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Hipervnculo"/>
                <w:rFonts w:ascii="Arial" w:eastAsia="Arial Unicode MS" w:hAnsi="Arial" w:cs="Arial"/>
                <w:color w:val="FF0000"/>
              </w:rPr>
            </w:pPr>
          </w:p>
          <w:p w:rsidR="00511141" w:rsidRPr="00086F87" w:rsidRDefault="000D717B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FF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Research experience in the lines developed by the Department's research groups</w:t>
            </w:r>
          </w:p>
          <w:p w:rsidR="008B2849" w:rsidRPr="00086F87" w:rsidRDefault="008B2849" w:rsidP="008B28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FF" w:themeColor="hyperlink"/>
                <w:u w:val="single"/>
                <w:lang w:val="en-US"/>
              </w:rPr>
            </w:pPr>
            <w:r w:rsidRPr="00E775AC">
              <w:rPr>
                <w:rStyle w:val="Hipervnculo"/>
                <w:rFonts w:ascii="Arial" w:eastAsia="Arial Unicode MS" w:hAnsi="Arial" w:cs="Arial"/>
                <w:lang w:val="en-US"/>
              </w:rPr>
              <w:t>h</w:t>
            </w:r>
            <w:hyperlink r:id="rId14" w:history="1">
              <w:r w:rsidRPr="00E775AC">
                <w:rPr>
                  <w:rStyle w:val="Hipervnculo"/>
                  <w:rFonts w:ascii="Arial" w:eastAsia="Arial Unicode MS" w:hAnsi="Arial" w:cs="Arial"/>
                  <w:lang w:val="en-US"/>
                </w:rPr>
                <w:t>ttp://www.departamento.us.es/dbmbm/investigacion.htm</w:t>
              </w:r>
            </w:hyperlink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Microbiología</w:t>
            </w:r>
          </w:p>
          <w:p w:rsidR="00086F87" w:rsidRP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8B2849" w:rsidRPr="00086F87" w:rsidRDefault="008B284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Microbiology</w:t>
            </w:r>
            <w:proofErr w:type="spellEnd"/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García Luque, María Isabel</w:t>
            </w:r>
          </w:p>
        </w:tc>
        <w:tc>
          <w:tcPr>
            <w:tcW w:w="10206" w:type="dxa"/>
          </w:tcPr>
          <w:p w:rsidR="003D17A2" w:rsidRPr="00086F87" w:rsidRDefault="003D17A2" w:rsidP="003D17A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Experiencia investigadora en las líneas desarrolladas por los grupos de investigación del Departamento</w:t>
            </w:r>
            <w:r w:rsidR="00887918" w:rsidRPr="00086F87">
              <w:rPr>
                <w:rFonts w:ascii="Arial" w:eastAsia="Arial Unicode MS" w:hAnsi="Arial" w:cs="Arial"/>
                <w:color w:val="000000"/>
              </w:rPr>
              <w:t>:</w:t>
            </w:r>
          </w:p>
          <w:p w:rsidR="003D17A2" w:rsidRPr="00086F87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Grupo CTS-210: Mecanismos de resistencia a antimicrobianos; Epidemiología molecular de bacterias </w:t>
            </w:r>
            <w:proofErr w:type="spellStart"/>
            <w:r w:rsidRPr="00086F87">
              <w:rPr>
                <w:rFonts w:ascii="Arial" w:eastAsia="Arial Unicode MS" w:hAnsi="Arial" w:cs="Arial"/>
                <w:color w:val="000000"/>
              </w:rPr>
              <w:t>multirresistentes</w:t>
            </w:r>
            <w:proofErr w:type="spellEnd"/>
            <w:r w:rsidRPr="00086F87">
              <w:rPr>
                <w:rFonts w:ascii="Arial" w:eastAsia="Arial Unicode MS" w:hAnsi="Arial" w:cs="Arial"/>
                <w:color w:val="000000"/>
              </w:rPr>
              <w:t>; Adherencia bacteriana a biomateriales de uso médico.</w:t>
            </w:r>
          </w:p>
          <w:p w:rsidR="003D17A2" w:rsidRPr="00086F87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Grupo CTS-204: Biotecnología aplicada al estudio de las enfermedades infecciosas: herramientas moleculares para la identificación y seguimiento epidemiológico de microorganismos.</w:t>
            </w:r>
          </w:p>
          <w:p w:rsidR="003D17A2" w:rsidRPr="00086F87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Grupo AGR-162: Interacción simbiótica </w:t>
            </w:r>
            <w:proofErr w:type="spellStart"/>
            <w:r w:rsidRPr="00086F87">
              <w:rPr>
                <w:rFonts w:ascii="Arial" w:eastAsia="Arial Unicode MS" w:hAnsi="Arial" w:cs="Arial"/>
                <w:color w:val="000000"/>
              </w:rPr>
              <w:t>rizobio</w:t>
            </w:r>
            <w:proofErr w:type="spellEnd"/>
            <w:r w:rsidRPr="00086F87">
              <w:rPr>
                <w:rFonts w:ascii="Arial" w:eastAsia="Arial Unicode MS" w:hAnsi="Arial" w:cs="Arial"/>
                <w:color w:val="000000"/>
              </w:rPr>
              <w:t>-leguminosa.</w:t>
            </w:r>
          </w:p>
          <w:p w:rsidR="003D17A2" w:rsidRPr="00086F87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Grupo BIO-169: Biotecnología de la interacción planta-microorganismos beneficiosos.</w:t>
            </w:r>
          </w:p>
          <w:p w:rsidR="003D17A2" w:rsidRPr="00086F87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Grupo BIO-210: Microorganismos eucariotas.</w:t>
            </w:r>
          </w:p>
          <w:p w:rsidR="003D17A2" w:rsidRDefault="003D17A2" w:rsidP="003D17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Grupo BIO-211: La degradación de proteínas mediana por </w:t>
            </w:r>
            <w:proofErr w:type="spellStart"/>
            <w:r w:rsidRPr="00086F87">
              <w:rPr>
                <w:rFonts w:ascii="Arial" w:eastAsia="Arial Unicode MS" w:hAnsi="Arial" w:cs="Arial"/>
                <w:color w:val="000000"/>
              </w:rPr>
              <w:t>ubiquitinación</w:t>
            </w:r>
            <w:proofErr w:type="spellEnd"/>
            <w:r w:rsidRPr="00086F87">
              <w:rPr>
                <w:rFonts w:ascii="Arial" w:eastAsia="Arial Unicode MS" w:hAnsi="Arial" w:cs="Arial"/>
                <w:color w:val="000000"/>
              </w:rPr>
              <w:t xml:space="preserve"> en el cáncer.</w:t>
            </w:r>
          </w:p>
          <w:p w:rsidR="00086F87" w:rsidRPr="00086F87" w:rsidRDefault="00086F87" w:rsidP="00086F8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8B2849" w:rsidRDefault="008B2849" w:rsidP="008B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FF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Research experience in the lines developed by the Department's research groups:</w:t>
            </w:r>
          </w:p>
          <w:p w:rsidR="00522A5C" w:rsidRPr="00086F87" w:rsidRDefault="00522A5C" w:rsidP="008B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FF0000"/>
                <w:lang w:val="en-US"/>
              </w:rPr>
            </w:pPr>
          </w:p>
          <w:p w:rsidR="008B2849" w:rsidRPr="00086F87" w:rsidRDefault="008B2849" w:rsidP="008B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FF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 xml:space="preserve">- Group CTS-210: Mechanisms of antimicrobial resistance; Molecular epidemiology of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multiresistant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 xml:space="preserve"> bacteria; Bacterial adhesion to biomaterials for medical use.</w:t>
            </w:r>
          </w:p>
          <w:p w:rsidR="008B2849" w:rsidRPr="00086F87" w:rsidRDefault="008B2849" w:rsidP="008B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FF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- Group CTS-204: Biotechnology applied to the study of infectious diseases: molecular tools for the identification and epidemiological monitoring of microorganisms.</w:t>
            </w:r>
          </w:p>
          <w:p w:rsidR="008B2849" w:rsidRPr="00086F87" w:rsidRDefault="008B2849" w:rsidP="008B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FF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- Group AGR-162: Symbiotic interaction rhizobium-legume.</w:t>
            </w:r>
          </w:p>
          <w:p w:rsidR="008B2849" w:rsidRPr="00086F87" w:rsidRDefault="008B2849" w:rsidP="008B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FF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- Group BIO-169: Biotechnology of plant interaction-beneficial microorganisms.</w:t>
            </w:r>
          </w:p>
          <w:p w:rsidR="008B2849" w:rsidRPr="00086F87" w:rsidRDefault="008B2849" w:rsidP="008B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FF0000"/>
                <w:lang w:val="en-GB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GB"/>
              </w:rPr>
              <w:t>- Group BIO-210: Eukaryotic microorganisms.</w:t>
            </w:r>
          </w:p>
          <w:p w:rsidR="003D17A2" w:rsidRDefault="008B2849" w:rsidP="008B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FF0000"/>
                <w:lang w:val="en-US"/>
              </w:rPr>
            </w:pPr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 xml:space="preserve">- Group BIO-211: Medium protein degradation due to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>ubiquitination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  <w:lang w:val="en-US"/>
              </w:rPr>
              <w:t xml:space="preserve"> in cancer.</w:t>
            </w:r>
          </w:p>
          <w:p w:rsidR="00A82412" w:rsidRPr="00086F87" w:rsidRDefault="00A82412" w:rsidP="008B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4B7571" w:rsidRPr="00086F87" w:rsidTr="00A04048">
        <w:trPr>
          <w:trHeight w:val="122"/>
        </w:trPr>
        <w:tc>
          <w:tcPr>
            <w:tcW w:w="3007" w:type="dxa"/>
          </w:tcPr>
          <w:p w:rsidR="004B7571" w:rsidRDefault="001E6169" w:rsidP="001E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Ingeniería de Sistemas y Automática</w:t>
            </w:r>
          </w:p>
          <w:p w:rsidR="00086F87" w:rsidRPr="00086F87" w:rsidRDefault="00086F87" w:rsidP="001E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8B2849" w:rsidRPr="00086F87" w:rsidRDefault="008B2849" w:rsidP="001E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Systems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Engineering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and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Automation</w:t>
            </w:r>
            <w:proofErr w:type="spellEnd"/>
          </w:p>
        </w:tc>
        <w:tc>
          <w:tcPr>
            <w:tcW w:w="2552" w:type="dxa"/>
          </w:tcPr>
          <w:p w:rsidR="004B7571" w:rsidRPr="00086F87" w:rsidRDefault="00903CAB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000000"/>
              </w:rPr>
              <w:t>Bordons</w:t>
            </w:r>
            <w:proofErr w:type="spellEnd"/>
            <w:r w:rsidRPr="00086F87">
              <w:rPr>
                <w:rFonts w:ascii="Arial" w:eastAsia="Arial Unicode MS" w:hAnsi="Arial" w:cs="Arial"/>
                <w:color w:val="000000"/>
              </w:rPr>
              <w:t xml:space="preserve"> Alba, Carlos</w:t>
            </w:r>
          </w:p>
        </w:tc>
        <w:tc>
          <w:tcPr>
            <w:tcW w:w="10206" w:type="dxa"/>
          </w:tcPr>
          <w:p w:rsidR="004B7571" w:rsidRDefault="004301C2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Ingeniería de Sistemas y Automática.</w:t>
            </w:r>
          </w:p>
          <w:p w:rsidR="00086F87" w:rsidRPr="00086F87" w:rsidRDefault="00086F87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8B2849" w:rsidRDefault="008B2849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FF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Systems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Engineering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and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Automation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>.</w:t>
            </w:r>
          </w:p>
          <w:p w:rsidR="00A82412" w:rsidRDefault="00A82412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FF0000"/>
              </w:rPr>
            </w:pPr>
          </w:p>
          <w:p w:rsidR="00A82412" w:rsidRDefault="00A82412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FF0000"/>
              </w:rPr>
            </w:pPr>
          </w:p>
          <w:p w:rsidR="00A82412" w:rsidRPr="00086F87" w:rsidRDefault="00A82412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lastRenderedPageBreak/>
              <w:t>Instituto de Ciencias de la Construcción de la US</w:t>
            </w:r>
          </w:p>
          <w:p w:rsidR="00086F87" w:rsidRPr="00086F87" w:rsidRDefault="00086F87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8B2849" w:rsidRPr="00086F87" w:rsidRDefault="008B2849" w:rsidP="008B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Institute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of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Construction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086F87">
              <w:rPr>
                <w:rFonts w:ascii="Arial" w:eastAsia="Arial Unicode MS" w:hAnsi="Arial" w:cs="Arial"/>
                <w:color w:val="FF0000"/>
              </w:rPr>
              <w:t>Sciences</w:t>
            </w:r>
            <w:proofErr w:type="spellEnd"/>
            <w:r w:rsidRPr="00086F87">
              <w:rPr>
                <w:rFonts w:ascii="Arial" w:eastAsia="Arial Unicode MS" w:hAnsi="Arial" w:cs="Arial"/>
                <w:color w:val="FF0000"/>
              </w:rPr>
              <w:t xml:space="preserve"> – Universidad de Sevilla</w:t>
            </w:r>
          </w:p>
        </w:tc>
        <w:tc>
          <w:tcPr>
            <w:tcW w:w="2552" w:type="dxa"/>
          </w:tcPr>
          <w:p w:rsidR="004B7571" w:rsidRPr="00086F87" w:rsidRDefault="004F13C8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Tejedor Cabrera, Antonio</w:t>
            </w:r>
          </w:p>
        </w:tc>
        <w:tc>
          <w:tcPr>
            <w:tcW w:w="10206" w:type="dxa"/>
          </w:tcPr>
          <w:p w:rsidR="00887918" w:rsidRPr="00086F87" w:rsidRDefault="004301C2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Doctor en Arquitectura. Trayectoria investigadora afín a las líneas de investigación d</w:t>
            </w:r>
            <w:r w:rsidR="00887918" w:rsidRPr="00086F87">
              <w:rPr>
                <w:rFonts w:ascii="Arial" w:eastAsia="Arial Unicode MS" w:hAnsi="Arial" w:cs="Arial"/>
                <w:color w:val="000000"/>
              </w:rPr>
              <w:t>e los grupos adscritos al IUACC</w:t>
            </w:r>
          </w:p>
          <w:p w:rsidR="00887918" w:rsidRDefault="00101D8E" w:rsidP="0088791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Hipervnculo"/>
                <w:rFonts w:ascii="Arial" w:eastAsia="Arial Unicode MS" w:hAnsi="Arial" w:cs="Arial"/>
              </w:rPr>
            </w:pPr>
            <w:hyperlink r:id="rId15" w:history="1">
              <w:r w:rsidR="00887918" w:rsidRPr="00086F87">
                <w:rPr>
                  <w:rStyle w:val="Hipervnculo"/>
                  <w:rFonts w:ascii="Arial" w:eastAsia="Arial Unicode MS" w:hAnsi="Arial" w:cs="Arial"/>
                </w:rPr>
                <w:t>http://www.iucc.us.es/</w:t>
              </w:r>
            </w:hyperlink>
          </w:p>
          <w:p w:rsidR="00086F87" w:rsidRPr="00086F87" w:rsidRDefault="00086F87" w:rsidP="0088791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887918" w:rsidRPr="00522A5C" w:rsidRDefault="008B2849" w:rsidP="00522A5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FF0000"/>
                <w:lang w:val="en-US"/>
              </w:rPr>
            </w:pPr>
            <w:r w:rsidRPr="00522A5C">
              <w:rPr>
                <w:rFonts w:ascii="Arial" w:eastAsia="Arial Unicode MS" w:hAnsi="Arial" w:cs="Arial"/>
                <w:color w:val="FF0000"/>
                <w:lang w:val="en-US"/>
              </w:rPr>
              <w:t xml:space="preserve">Doctor in </w:t>
            </w:r>
            <w:r w:rsidRPr="00E775AC">
              <w:rPr>
                <w:rFonts w:ascii="Arial" w:eastAsia="Arial Unicode MS" w:hAnsi="Arial" w:cs="Arial"/>
                <w:color w:val="FF0000"/>
                <w:lang w:val="en-US"/>
              </w:rPr>
              <w:t>Architecture</w:t>
            </w:r>
            <w:r w:rsidRPr="00522A5C">
              <w:rPr>
                <w:rFonts w:ascii="Arial" w:eastAsia="Arial Unicode MS" w:hAnsi="Arial" w:cs="Arial"/>
                <w:color w:val="FF0000"/>
                <w:lang w:val="en-US"/>
              </w:rPr>
              <w:t>. Research trajectory related to the research lines of the groups attached to the IUACC</w:t>
            </w:r>
          </w:p>
          <w:p w:rsidR="008B2849" w:rsidRPr="00086F87" w:rsidRDefault="00101D8E" w:rsidP="00A8241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hyperlink r:id="rId16" w:history="1">
              <w:r w:rsidR="008B2849" w:rsidRPr="00086F87">
                <w:rPr>
                  <w:rStyle w:val="Hipervnculo"/>
                  <w:rFonts w:ascii="Arial" w:eastAsia="Arial Unicode MS" w:hAnsi="Arial" w:cs="Arial"/>
                  <w:lang w:val="en-US"/>
                </w:rPr>
                <w:t>http://www.iucc.us.es/</w:t>
              </w:r>
            </w:hyperlink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Ingeniería Electrónica</w:t>
            </w:r>
          </w:p>
          <w:p w:rsidR="00522A5C" w:rsidRPr="00086F87" w:rsidRDefault="00522A5C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8B2849" w:rsidRPr="00086F87" w:rsidRDefault="008B284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522A5C">
              <w:rPr>
                <w:rFonts w:ascii="Arial" w:eastAsia="Arial Unicode MS" w:hAnsi="Arial" w:cs="Arial"/>
                <w:color w:val="FF0000"/>
              </w:rPr>
              <w:t>Electronic</w:t>
            </w:r>
            <w:proofErr w:type="spellEnd"/>
            <w:r w:rsidRPr="00522A5C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522A5C">
              <w:rPr>
                <w:rFonts w:ascii="Arial" w:eastAsia="Arial Unicode MS" w:hAnsi="Arial" w:cs="Arial"/>
                <w:color w:val="FF0000"/>
              </w:rPr>
              <w:t>Engineering</w:t>
            </w:r>
            <w:proofErr w:type="spellEnd"/>
          </w:p>
        </w:tc>
        <w:tc>
          <w:tcPr>
            <w:tcW w:w="2552" w:type="dxa"/>
          </w:tcPr>
          <w:p w:rsidR="004B7571" w:rsidRPr="00086F87" w:rsidRDefault="004F13C8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Baena </w:t>
            </w:r>
            <w:proofErr w:type="spellStart"/>
            <w:r w:rsidRPr="00086F87">
              <w:rPr>
                <w:rFonts w:ascii="Arial" w:eastAsia="Arial Unicode MS" w:hAnsi="Arial" w:cs="Arial"/>
                <w:color w:val="000000"/>
              </w:rPr>
              <w:t>Lecuyer</w:t>
            </w:r>
            <w:proofErr w:type="spellEnd"/>
            <w:r w:rsidRPr="00086F87">
              <w:rPr>
                <w:rFonts w:ascii="Arial" w:eastAsia="Arial Unicode MS" w:hAnsi="Arial" w:cs="Arial"/>
                <w:color w:val="000000"/>
              </w:rPr>
              <w:t>, Vicente</w:t>
            </w:r>
          </w:p>
        </w:tc>
        <w:tc>
          <w:tcPr>
            <w:tcW w:w="10206" w:type="dxa"/>
          </w:tcPr>
          <w:p w:rsidR="005613DC" w:rsidRDefault="004301C2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 xml:space="preserve">Sistemas electrónicos de comunicaciones: optimización de redes </w:t>
            </w:r>
            <w:proofErr w:type="spellStart"/>
            <w:r w:rsidRPr="00086F87">
              <w:rPr>
                <w:rFonts w:ascii="Arial" w:eastAsia="Arial Unicode MS" w:hAnsi="Arial" w:cs="Arial"/>
                <w:color w:val="000000"/>
              </w:rPr>
              <w:t>multisalto</w:t>
            </w:r>
            <w:proofErr w:type="spellEnd"/>
            <w:r w:rsidRPr="00086F87">
              <w:rPr>
                <w:rFonts w:ascii="Arial" w:eastAsia="Arial Unicode MS" w:hAnsi="Arial" w:cs="Arial"/>
                <w:color w:val="000000"/>
              </w:rPr>
              <w:t xml:space="preserve"> inalámbricas, diseño de sistemas de señal mixta y diseño de sistemas OFDM</w:t>
            </w:r>
          </w:p>
          <w:p w:rsidR="00522A5C" w:rsidRPr="00086F87" w:rsidRDefault="00522A5C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511141" w:rsidRPr="00086F87" w:rsidRDefault="008B2849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522A5C">
              <w:rPr>
                <w:rFonts w:ascii="Arial" w:eastAsia="Arial Unicode MS" w:hAnsi="Arial" w:cs="Arial"/>
                <w:color w:val="FF0000"/>
                <w:lang w:val="en-US"/>
              </w:rPr>
              <w:t>Electronic communications systems: wireless multi-hop network optimization, mixed signal systems design and OFDM systems design</w:t>
            </w:r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Lenguajes y Sistemas Informáticos</w:t>
            </w:r>
          </w:p>
          <w:p w:rsidR="00522A5C" w:rsidRPr="00086F87" w:rsidRDefault="00522A5C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8B2849" w:rsidRPr="00086F87" w:rsidRDefault="008B284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522A5C">
              <w:rPr>
                <w:rFonts w:ascii="Arial" w:eastAsia="Arial Unicode MS" w:hAnsi="Arial" w:cs="Arial"/>
                <w:color w:val="FF0000"/>
              </w:rPr>
              <w:t>Languages</w:t>
            </w:r>
            <w:proofErr w:type="spellEnd"/>
            <w:r w:rsidRPr="00522A5C">
              <w:rPr>
                <w:rFonts w:ascii="Arial" w:eastAsia="Arial Unicode MS" w:hAnsi="Arial" w:cs="Arial"/>
                <w:color w:val="FF0000"/>
              </w:rPr>
              <w:t xml:space="preserve"> ​​and </w:t>
            </w:r>
            <w:proofErr w:type="spellStart"/>
            <w:r w:rsidRPr="00522A5C">
              <w:rPr>
                <w:rFonts w:ascii="Arial" w:eastAsia="Arial Unicode MS" w:hAnsi="Arial" w:cs="Arial"/>
                <w:color w:val="FF0000"/>
              </w:rPr>
              <w:t>Computer</w:t>
            </w:r>
            <w:proofErr w:type="spellEnd"/>
            <w:r w:rsidRPr="00522A5C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522A5C">
              <w:rPr>
                <w:rFonts w:ascii="Arial" w:eastAsia="Arial Unicode MS" w:hAnsi="Arial" w:cs="Arial"/>
                <w:color w:val="FF0000"/>
              </w:rPr>
              <w:t>Systems</w:t>
            </w:r>
            <w:proofErr w:type="spellEnd"/>
          </w:p>
        </w:tc>
        <w:tc>
          <w:tcPr>
            <w:tcW w:w="2552" w:type="dxa"/>
          </w:tcPr>
          <w:p w:rsidR="004B7571" w:rsidRPr="00086F87" w:rsidRDefault="004F13C8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Valle Sevillano, Carmelo del</w:t>
            </w:r>
          </w:p>
        </w:tc>
        <w:tc>
          <w:tcPr>
            <w:tcW w:w="10206" w:type="dxa"/>
          </w:tcPr>
          <w:p w:rsidR="00EB6FF4" w:rsidRDefault="004301C2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Líneas de producto software y configuración de productos.</w:t>
            </w:r>
          </w:p>
          <w:p w:rsidR="00522A5C" w:rsidRPr="00086F87" w:rsidRDefault="00522A5C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8B2849" w:rsidRPr="00086F87" w:rsidRDefault="008B2849" w:rsidP="00D917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522A5C">
              <w:rPr>
                <w:rFonts w:ascii="Arial" w:eastAsia="Arial Unicode MS" w:hAnsi="Arial" w:cs="Arial"/>
                <w:color w:val="FF0000"/>
                <w:lang w:val="en-US"/>
              </w:rPr>
              <w:t>Software product lines and product configuration</w:t>
            </w:r>
          </w:p>
        </w:tc>
      </w:tr>
      <w:tr w:rsidR="004B7571" w:rsidRPr="00542556" w:rsidTr="00A04048">
        <w:trPr>
          <w:trHeight w:val="122"/>
        </w:trPr>
        <w:tc>
          <w:tcPr>
            <w:tcW w:w="3007" w:type="dxa"/>
          </w:tcPr>
          <w:p w:rsidR="004B7571" w:rsidRDefault="001E616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Ciencias Agroforestales</w:t>
            </w:r>
          </w:p>
          <w:p w:rsidR="00522A5C" w:rsidRPr="00086F87" w:rsidRDefault="00522A5C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</w:p>
          <w:p w:rsidR="008B2849" w:rsidRPr="00086F87" w:rsidRDefault="008B2849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522A5C">
              <w:rPr>
                <w:rFonts w:ascii="Arial" w:eastAsia="Arial Unicode MS" w:hAnsi="Arial" w:cs="Arial"/>
                <w:color w:val="FF0000"/>
              </w:rPr>
              <w:t>Agroforestry</w:t>
            </w:r>
            <w:proofErr w:type="spellEnd"/>
            <w:r w:rsidRPr="00522A5C">
              <w:rPr>
                <w:rFonts w:ascii="Arial" w:eastAsia="Arial Unicode MS" w:hAnsi="Arial" w:cs="Arial"/>
                <w:color w:val="FF0000"/>
              </w:rPr>
              <w:t xml:space="preserve"> </w:t>
            </w:r>
            <w:proofErr w:type="spellStart"/>
            <w:r w:rsidRPr="00522A5C">
              <w:rPr>
                <w:rFonts w:ascii="Arial" w:eastAsia="Arial Unicode MS" w:hAnsi="Arial" w:cs="Arial"/>
                <w:color w:val="FF0000"/>
              </w:rPr>
              <w:t>Sciences</w:t>
            </w:r>
            <w:proofErr w:type="spellEnd"/>
          </w:p>
        </w:tc>
        <w:tc>
          <w:tcPr>
            <w:tcW w:w="2552" w:type="dxa"/>
          </w:tcPr>
          <w:p w:rsidR="004B7571" w:rsidRPr="00086F87" w:rsidRDefault="004F13C8" w:rsidP="004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Suárez García, María Paz</w:t>
            </w:r>
          </w:p>
        </w:tc>
        <w:tc>
          <w:tcPr>
            <w:tcW w:w="10206" w:type="dxa"/>
          </w:tcPr>
          <w:p w:rsidR="000C5FD1" w:rsidRDefault="000C5FD1" w:rsidP="000C5FD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  <w:r w:rsidRPr="00086F87">
              <w:rPr>
                <w:rFonts w:ascii="Arial" w:eastAsia="Arial Unicode MS" w:hAnsi="Arial" w:cs="Arial"/>
                <w:color w:val="000000"/>
              </w:rPr>
              <w:t>Experiencia investigadora en m</w:t>
            </w:r>
            <w:r w:rsidR="004301C2" w:rsidRPr="00086F87">
              <w:rPr>
                <w:rFonts w:ascii="Arial" w:eastAsia="Arial Unicode MS" w:hAnsi="Arial" w:cs="Arial"/>
                <w:color w:val="000000"/>
              </w:rPr>
              <w:t xml:space="preserve">anejo de cultivos herbáceos, leñosos y hortícolas y de jardinería; </w:t>
            </w:r>
            <w:r w:rsidRPr="00086F87">
              <w:rPr>
                <w:rFonts w:ascii="Arial" w:eastAsia="Arial Unicode MS" w:hAnsi="Arial" w:cs="Arial"/>
                <w:color w:val="000000"/>
              </w:rPr>
              <w:t xml:space="preserve">y/o </w:t>
            </w:r>
            <w:r w:rsidR="004301C2" w:rsidRPr="00086F87">
              <w:rPr>
                <w:rFonts w:ascii="Arial" w:eastAsia="Arial Unicode MS" w:hAnsi="Arial" w:cs="Arial"/>
                <w:color w:val="000000"/>
              </w:rPr>
              <w:t xml:space="preserve">Control de plagas, enfermedades y </w:t>
            </w:r>
            <w:r w:rsidRPr="00086F87">
              <w:rPr>
                <w:rFonts w:ascii="Arial" w:eastAsia="Arial Unicode MS" w:hAnsi="Arial" w:cs="Arial"/>
                <w:color w:val="000000"/>
              </w:rPr>
              <w:t>malas hierbas de estos cultivos</w:t>
            </w:r>
          </w:p>
          <w:p w:rsidR="00522A5C" w:rsidRPr="00086F87" w:rsidRDefault="00522A5C" w:rsidP="000C5FD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</w:rPr>
            </w:pPr>
          </w:p>
          <w:p w:rsidR="008B2849" w:rsidRPr="008B2849" w:rsidRDefault="008B2849" w:rsidP="008B28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522A5C">
              <w:rPr>
                <w:rFonts w:ascii="Arial" w:eastAsia="Arial Unicode MS" w:hAnsi="Arial" w:cs="Arial"/>
                <w:color w:val="FF0000"/>
                <w:lang w:val="en-US"/>
              </w:rPr>
              <w:t>Research experience in the management of herbaceous, woody and horticultural crops and gardening; and / or Control of pests, diseases and weeds of these crops</w:t>
            </w:r>
          </w:p>
        </w:tc>
      </w:tr>
    </w:tbl>
    <w:p w:rsidR="005535CB" w:rsidRPr="008B2849" w:rsidRDefault="005535CB">
      <w:pPr>
        <w:rPr>
          <w:lang w:val="en-US"/>
        </w:rPr>
      </w:pPr>
    </w:p>
    <w:sectPr w:rsidR="005535CB" w:rsidRPr="008B2849" w:rsidSect="00AE052E">
      <w:headerReference w:type="default" r:id="rId17"/>
      <w:pgSz w:w="16838" w:h="11906" w:orient="landscape"/>
      <w:pgMar w:top="1134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8E" w:rsidRDefault="00101D8E" w:rsidP="005535CB">
      <w:pPr>
        <w:spacing w:after="0" w:line="240" w:lineRule="auto"/>
      </w:pPr>
      <w:r>
        <w:separator/>
      </w:r>
    </w:p>
  </w:endnote>
  <w:endnote w:type="continuationSeparator" w:id="0">
    <w:p w:rsidR="00101D8E" w:rsidRDefault="00101D8E" w:rsidP="0055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8E" w:rsidRDefault="00101D8E" w:rsidP="005535CB">
      <w:pPr>
        <w:spacing w:after="0" w:line="240" w:lineRule="auto"/>
      </w:pPr>
      <w:r>
        <w:separator/>
      </w:r>
    </w:p>
  </w:footnote>
  <w:footnote w:type="continuationSeparator" w:id="0">
    <w:p w:rsidR="00101D8E" w:rsidRDefault="00101D8E" w:rsidP="0055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56" w:rsidRDefault="00542556" w:rsidP="00542556">
    <w:pPr>
      <w:pStyle w:val="Encabezado"/>
      <w:tabs>
        <w:tab w:val="left" w:pos="660"/>
        <w:tab w:val="left" w:pos="1236"/>
        <w:tab w:val="right" w:pos="15704"/>
      </w:tabs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="005535CB">
      <w:rPr>
        <w:noProof/>
      </w:rPr>
      <w:drawing>
        <wp:anchor distT="0" distB="0" distL="114300" distR="114300" simplePos="0" relativeHeight="251658240" behindDoc="1" locked="0" layoutInCell="1" allowOverlap="1" wp14:anchorId="5E000424" wp14:editId="41ABCAF8">
          <wp:simplePos x="0" y="0"/>
          <wp:positionH relativeFrom="column">
            <wp:posOffset>89535</wp:posOffset>
          </wp:positionH>
          <wp:positionV relativeFrom="paragraph">
            <wp:posOffset>-267335</wp:posOffset>
          </wp:positionV>
          <wp:extent cx="817200" cy="720000"/>
          <wp:effectExtent l="0" t="0" r="2540" b="4445"/>
          <wp:wrapTight wrapText="bothSides">
            <wp:wrapPolygon edited="0">
              <wp:start x="0" y="0"/>
              <wp:lineTo x="0" y="21162"/>
              <wp:lineTo x="21163" y="21162"/>
              <wp:lineTo x="21163" y="0"/>
              <wp:lineTo x="0" y="0"/>
            </wp:wrapPolygon>
          </wp:wrapTight>
          <wp:docPr id="10" name="Imagen 10" descr="marca-tinta-negro_100x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tinta-negro_100x8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2412" w:rsidRDefault="00A82412" w:rsidP="00542556">
    <w:pPr>
      <w:pStyle w:val="Encabezado"/>
      <w:jc w:val="right"/>
      <w:rPr>
        <w:lang w:val="en-GB"/>
      </w:rPr>
    </w:pPr>
  </w:p>
  <w:p w:rsidR="00542556" w:rsidRDefault="00542556" w:rsidP="00542556">
    <w:pPr>
      <w:pStyle w:val="Encabezado"/>
      <w:jc w:val="right"/>
      <w:rPr>
        <w:lang w:val="en-GB"/>
      </w:rPr>
    </w:pPr>
    <w:r>
      <w:rPr>
        <w:lang w:val="en-GB"/>
      </w:rPr>
      <w:t xml:space="preserve">PROFILES OF THE CONTRACTS GRANTED TO THE DEPARTMENTS IN THE RESOLUTION OF THE RESEARCH </w:t>
    </w:r>
  </w:p>
  <w:p w:rsidR="005535CB" w:rsidRDefault="00542556" w:rsidP="00542556">
    <w:pPr>
      <w:pStyle w:val="Encabezado"/>
      <w:jc w:val="right"/>
      <w:rPr>
        <w:lang w:val="en-GB"/>
      </w:rPr>
    </w:pPr>
    <w:r>
      <w:rPr>
        <w:lang w:val="en-GB"/>
      </w:rPr>
      <w:t xml:space="preserve">COMMITTEE DATED </w:t>
    </w:r>
    <w:r>
      <w:rPr>
        <w:lang w:val="en-GB"/>
      </w:rPr>
      <w:t>13</w:t>
    </w:r>
    <w:r>
      <w:rPr>
        <w:lang w:val="en-GB"/>
      </w:rPr>
      <w:t xml:space="preserve"> JU</w:t>
    </w:r>
    <w:r>
      <w:rPr>
        <w:lang w:val="en-GB"/>
      </w:rPr>
      <w:t>LY</w:t>
    </w:r>
    <w:r>
      <w:rPr>
        <w:lang w:val="en-GB"/>
      </w:rPr>
      <w:t xml:space="preserve"> 201</w:t>
    </w:r>
    <w:r>
      <w:rPr>
        <w:lang w:val="en-GB"/>
      </w:rPr>
      <w:t>7</w:t>
    </w:r>
    <w:r>
      <w:rPr>
        <w:lang w:val="en-GB"/>
      </w:rPr>
      <w:t>,</w:t>
    </w:r>
    <w:r>
      <w:rPr>
        <w:lang w:val="en-GB"/>
      </w:rPr>
      <w:t xml:space="preserve"> </w:t>
    </w:r>
    <w:r>
      <w:rPr>
        <w:lang w:val="en-GB"/>
      </w:rPr>
      <w:t>WHICH RESOLVED</w:t>
    </w:r>
    <w:r>
      <w:rPr>
        <w:lang w:val="en-GB"/>
      </w:rPr>
      <w:t xml:space="preserve"> </w:t>
    </w:r>
    <w:r>
      <w:rPr>
        <w:lang w:val="en-GB"/>
      </w:rPr>
      <w:t>THE CALL FOR CONTRACTS OF ACCESS TO THE SPANISH SYSTEM OF SCIENCE, TECHNOLOGY AND INNOVATION FOR THE DEVELOPMENT OF THE U.S. R&amp;D&amp;I PROGRAMME</w:t>
    </w:r>
    <w:r w:rsidR="001E6169" w:rsidRPr="00542556">
      <w:rPr>
        <w:lang w:val="en-GB"/>
      </w:rPr>
      <w:t>.</w:t>
    </w:r>
    <w:r w:rsidR="00A82412">
      <w:rPr>
        <w:lang w:val="en-GB"/>
      </w:rPr>
      <w:t xml:space="preserve"> </w:t>
    </w:r>
    <w:r w:rsidR="001E6169" w:rsidRPr="00542556">
      <w:rPr>
        <w:lang w:val="en-GB"/>
      </w:rPr>
      <w:t>(</w:t>
    </w:r>
    <w:r w:rsidRPr="00542556">
      <w:rPr>
        <w:lang w:val="en-GB"/>
      </w:rPr>
      <w:t xml:space="preserve">VI RESEARCH AND </w:t>
    </w:r>
    <w:r>
      <w:rPr>
        <w:lang w:val="en-GB"/>
      </w:rPr>
      <w:t>T</w:t>
    </w:r>
    <w:r w:rsidRPr="00542556">
      <w:rPr>
        <w:lang w:val="en-GB"/>
      </w:rPr>
      <w:t>RANSFER TECHNOLOGY PROGRAM OF THE UNIVERSITY OF</w:t>
    </w:r>
    <w:r w:rsidRPr="000A29C7">
      <w:rPr>
        <w:lang w:val="en-GB"/>
      </w:rPr>
      <w:t xml:space="preserve"> </w:t>
    </w:r>
    <w:r w:rsidRPr="00542556">
      <w:rPr>
        <w:lang w:val="en-GB"/>
      </w:rPr>
      <w:t>SEVILLE</w:t>
    </w:r>
    <w:r w:rsidR="001E6169" w:rsidRPr="00542556">
      <w:rPr>
        <w:lang w:val="en-GB"/>
      </w:rPr>
      <w:t>, CA</w:t>
    </w:r>
    <w:r w:rsidRPr="00542556">
      <w:rPr>
        <w:lang w:val="en-GB"/>
      </w:rPr>
      <w:t>LL</w:t>
    </w:r>
    <w:r w:rsidR="001E6169" w:rsidRPr="00542556">
      <w:rPr>
        <w:lang w:val="en-GB"/>
      </w:rPr>
      <w:t xml:space="preserve"> 2017).</w:t>
    </w:r>
  </w:p>
  <w:p w:rsidR="00542556" w:rsidRPr="00542556" w:rsidRDefault="00542556" w:rsidP="00542556">
    <w:pPr>
      <w:pStyle w:val="Encabezado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CAD"/>
    <w:multiLevelType w:val="hybridMultilevel"/>
    <w:tmpl w:val="C88C5A5E"/>
    <w:lvl w:ilvl="0" w:tplc="FE14EE6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7FC"/>
    <w:multiLevelType w:val="hybridMultilevel"/>
    <w:tmpl w:val="55340F80"/>
    <w:lvl w:ilvl="0" w:tplc="561835B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5399"/>
    <w:multiLevelType w:val="hybridMultilevel"/>
    <w:tmpl w:val="2C9EFD7A"/>
    <w:lvl w:ilvl="0" w:tplc="6266676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96610"/>
    <w:multiLevelType w:val="hybridMultilevel"/>
    <w:tmpl w:val="64662778"/>
    <w:lvl w:ilvl="0" w:tplc="F8F68A9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87DB8"/>
    <w:multiLevelType w:val="hybridMultilevel"/>
    <w:tmpl w:val="1DA6F060"/>
    <w:lvl w:ilvl="0" w:tplc="3842A728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502B4"/>
    <w:multiLevelType w:val="hybridMultilevel"/>
    <w:tmpl w:val="F7D64F12"/>
    <w:lvl w:ilvl="0" w:tplc="56B608A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D2182"/>
    <w:multiLevelType w:val="hybridMultilevel"/>
    <w:tmpl w:val="DBB68462"/>
    <w:lvl w:ilvl="0" w:tplc="79E248D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67BD9"/>
    <w:multiLevelType w:val="hybridMultilevel"/>
    <w:tmpl w:val="77707292"/>
    <w:lvl w:ilvl="0" w:tplc="07246F0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E7DA2"/>
    <w:multiLevelType w:val="hybridMultilevel"/>
    <w:tmpl w:val="6F1AD26A"/>
    <w:lvl w:ilvl="0" w:tplc="8EE09C5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A7391"/>
    <w:multiLevelType w:val="hybridMultilevel"/>
    <w:tmpl w:val="1F86A028"/>
    <w:lvl w:ilvl="0" w:tplc="005C26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D3BA4"/>
    <w:multiLevelType w:val="hybridMultilevel"/>
    <w:tmpl w:val="833AEE22"/>
    <w:lvl w:ilvl="0" w:tplc="E26ABA3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A68BA"/>
    <w:multiLevelType w:val="hybridMultilevel"/>
    <w:tmpl w:val="FDA09B3E"/>
    <w:lvl w:ilvl="0" w:tplc="4218F6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E485C"/>
    <w:multiLevelType w:val="hybridMultilevel"/>
    <w:tmpl w:val="9D4A8F62"/>
    <w:lvl w:ilvl="0" w:tplc="217879A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677AB"/>
    <w:multiLevelType w:val="hybridMultilevel"/>
    <w:tmpl w:val="506E19CA"/>
    <w:lvl w:ilvl="0" w:tplc="9E0A83E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71"/>
    <w:rsid w:val="00031755"/>
    <w:rsid w:val="000624EE"/>
    <w:rsid w:val="0008303A"/>
    <w:rsid w:val="00086F87"/>
    <w:rsid w:val="000C5FD1"/>
    <w:rsid w:val="000D717B"/>
    <w:rsid w:val="00101D8E"/>
    <w:rsid w:val="00103628"/>
    <w:rsid w:val="00124456"/>
    <w:rsid w:val="001314BA"/>
    <w:rsid w:val="00153D84"/>
    <w:rsid w:val="001B2D15"/>
    <w:rsid w:val="001C274E"/>
    <w:rsid w:val="001D3BFB"/>
    <w:rsid w:val="001D3FAA"/>
    <w:rsid w:val="001E6169"/>
    <w:rsid w:val="00203E77"/>
    <w:rsid w:val="00236C09"/>
    <w:rsid w:val="002A7FF3"/>
    <w:rsid w:val="00323E6D"/>
    <w:rsid w:val="00355122"/>
    <w:rsid w:val="0036664E"/>
    <w:rsid w:val="003A414D"/>
    <w:rsid w:val="003D17A2"/>
    <w:rsid w:val="004301C2"/>
    <w:rsid w:val="00472326"/>
    <w:rsid w:val="004B7571"/>
    <w:rsid w:val="004F13C8"/>
    <w:rsid w:val="00511141"/>
    <w:rsid w:val="00522A5C"/>
    <w:rsid w:val="00542556"/>
    <w:rsid w:val="005535CB"/>
    <w:rsid w:val="005613DC"/>
    <w:rsid w:val="00561959"/>
    <w:rsid w:val="005D2034"/>
    <w:rsid w:val="00605595"/>
    <w:rsid w:val="00635A76"/>
    <w:rsid w:val="00642A42"/>
    <w:rsid w:val="00683D58"/>
    <w:rsid w:val="006A7355"/>
    <w:rsid w:val="006C42EA"/>
    <w:rsid w:val="006C5B99"/>
    <w:rsid w:val="0071616C"/>
    <w:rsid w:val="007312CB"/>
    <w:rsid w:val="00732E85"/>
    <w:rsid w:val="00732F19"/>
    <w:rsid w:val="0075112A"/>
    <w:rsid w:val="00830E1C"/>
    <w:rsid w:val="00832C37"/>
    <w:rsid w:val="00857A48"/>
    <w:rsid w:val="00864801"/>
    <w:rsid w:val="00887918"/>
    <w:rsid w:val="008B2849"/>
    <w:rsid w:val="008E2937"/>
    <w:rsid w:val="00903CAB"/>
    <w:rsid w:val="00915260"/>
    <w:rsid w:val="0094448A"/>
    <w:rsid w:val="009A3E82"/>
    <w:rsid w:val="00A04048"/>
    <w:rsid w:val="00A467BA"/>
    <w:rsid w:val="00A52296"/>
    <w:rsid w:val="00A6357F"/>
    <w:rsid w:val="00A669DB"/>
    <w:rsid w:val="00A74D65"/>
    <w:rsid w:val="00A8097A"/>
    <w:rsid w:val="00A82412"/>
    <w:rsid w:val="00AE052E"/>
    <w:rsid w:val="00B2765E"/>
    <w:rsid w:val="00B57C8A"/>
    <w:rsid w:val="00B7688D"/>
    <w:rsid w:val="00B8196A"/>
    <w:rsid w:val="00BC3A3D"/>
    <w:rsid w:val="00C7536B"/>
    <w:rsid w:val="00CA6B18"/>
    <w:rsid w:val="00CF4147"/>
    <w:rsid w:val="00D00429"/>
    <w:rsid w:val="00D07189"/>
    <w:rsid w:val="00D60BDE"/>
    <w:rsid w:val="00D74177"/>
    <w:rsid w:val="00D9172F"/>
    <w:rsid w:val="00DA66B9"/>
    <w:rsid w:val="00DE4CFD"/>
    <w:rsid w:val="00E522DE"/>
    <w:rsid w:val="00E54619"/>
    <w:rsid w:val="00E775AC"/>
    <w:rsid w:val="00EB13E8"/>
    <w:rsid w:val="00EB6FF4"/>
    <w:rsid w:val="00F23D38"/>
    <w:rsid w:val="00F30EEE"/>
    <w:rsid w:val="00F30FE4"/>
    <w:rsid w:val="00F54BFF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5CB"/>
  </w:style>
  <w:style w:type="paragraph" w:styleId="Piedepgina">
    <w:name w:val="footer"/>
    <w:basedOn w:val="Normal"/>
    <w:link w:val="PiedepginaCar"/>
    <w:uiPriority w:val="99"/>
    <w:unhideWhenUsed/>
    <w:rsid w:val="0055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5CB"/>
  </w:style>
  <w:style w:type="paragraph" w:styleId="Prrafodelista">
    <w:name w:val="List Paragraph"/>
    <w:basedOn w:val="Normal"/>
    <w:uiPriority w:val="34"/>
    <w:qFormat/>
    <w:rsid w:val="00732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48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3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5CB"/>
  </w:style>
  <w:style w:type="paragraph" w:styleId="Piedepgina">
    <w:name w:val="footer"/>
    <w:basedOn w:val="Normal"/>
    <w:link w:val="PiedepginaCar"/>
    <w:uiPriority w:val="99"/>
    <w:unhideWhenUsed/>
    <w:rsid w:val="0055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5CB"/>
  </w:style>
  <w:style w:type="paragraph" w:styleId="Prrafodelista">
    <w:name w:val="List Paragraph"/>
    <w:basedOn w:val="Normal"/>
    <w:uiPriority w:val="34"/>
    <w:qFormat/>
    <w:rsid w:val="00732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48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3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artamento.us.es/dbmbm/investigacion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partamento.us.es/deye/investigacio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ucc.us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partamento.us.es/deye/investigac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cc.us.es/" TargetMode="External"/><Relationship Id="rId10" Type="http://schemas.openxmlformats.org/officeDocument/2006/relationships/hyperlink" Target="http://departamento.us.es/fisamy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epartamento.us.es/fisamyn/" TargetMode="External"/><Relationship Id="rId14" Type="http://schemas.openxmlformats.org/officeDocument/2006/relationships/hyperlink" Target="http://www.departamento.us.es/dbmbm/investigacio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6EA3-6F95-4E79-AE68-C3E1BCAB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Leal</dc:creator>
  <cp:lastModifiedBy>Usuario</cp:lastModifiedBy>
  <cp:revision>4</cp:revision>
  <dcterms:created xsi:type="dcterms:W3CDTF">2017-11-22T14:12:00Z</dcterms:created>
  <dcterms:modified xsi:type="dcterms:W3CDTF">2017-11-22T15:55:00Z</dcterms:modified>
</cp:coreProperties>
</file>