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808" w:val="left" w:leader="none"/>
          <w:tab w:pos="6526" w:val="left" w:leader="none"/>
        </w:tabs>
        <w:spacing w:line="240" w:lineRule="auto"/>
        <w:ind w:left="302" w:right="0" w:firstLine="0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drawing>
          <wp:inline distT="0" distB="0" distL="0" distR="0">
            <wp:extent cx="807058" cy="4876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5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35800" cy="6278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703937" cy="55473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9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107"/>
        <w:ind w:left="1179" w:right="1180" w:firstLine="0"/>
        <w:jc w:val="center"/>
        <w:rPr>
          <w:b/>
          <w:sz w:val="21"/>
        </w:rPr>
      </w:pPr>
      <w:r>
        <w:rPr/>
        <w:pict>
          <v:rect style="position:absolute;margin-left:73.699997pt;margin-top:61.347584pt;width:465pt;height:1pt;mso-position-horizontal-relative:page;mso-position-vertical-relative:paragraph;z-index:251660288" filled="true" fillcolor="#4f81bc" stroked="false">
            <v:fill type="solid"/>
            <w10:wrap type="none"/>
          </v:rect>
        </w:pict>
      </w:r>
      <w:r>
        <w:rPr/>
        <w:pict>
          <v:rect style="position:absolute;margin-left:73.699997pt;margin-top:78.747589pt;width:465pt;height:1pt;mso-position-horizontal-relative:page;mso-position-vertical-relative:paragraph;z-index:251661312" filled="true" fillcolor="#4f81bc" stroked="false">
            <v:fill type="solid"/>
            <w10:wrap type="none"/>
          </v:rect>
        </w:pict>
      </w:r>
      <w:bookmarkStart w:name="declaración de ConceSIÓN DE los derechos" w:id="1"/>
      <w:bookmarkEnd w:id="1"/>
      <w:r>
        <w:rPr/>
      </w:r>
      <w:r>
        <w:rPr>
          <w:b/>
          <w:w w:val="105"/>
          <w:sz w:val="21"/>
        </w:rPr>
        <w:t>DECLARACIÓN DE CONCESIÓN DE LOS DERECHOS Y LOS ACCESOS NECESARIOS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699997pt;margin-top:7.575527pt;width:464.95pt;height:16.4pt;mso-position-horizontal-relative:page;mso-position-vertical-relative:paragraph;z-index:-251658240;mso-wrap-distance-left:0;mso-wrap-distance-right:0" type="#_x0000_t202" filled="true" fillcolor="#ffde58" stroked="false">
            <v:textbox inset="0,0,0,0">
              <w:txbxContent>
                <w:p>
                  <w:pPr>
                    <w:spacing w:before="8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Título del proyecto objeto de la subvención: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64.95pt;height:16.3pt;mso-position-horizontal-relative:char;mso-position-vertical-relative:line" type="#_x0000_t202" filled="true" fillcolor="#ffde58" stroked="false">
            <w10:anchorlock/>
            <v:textbox inset="0,0,0,0">
              <w:txbxContent>
                <w:p>
                  <w:pPr>
                    <w:spacing w:before="8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Investigador/a principal: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1830" w:val="left" w:leader="none"/>
          <w:tab w:pos="5281" w:val="left" w:leader="none"/>
          <w:tab w:pos="8570" w:val="left" w:leader="dot"/>
        </w:tabs>
        <w:spacing w:line="247" w:lineRule="auto"/>
        <w:ind w:left="115" w:right="185" w:firstLine="568"/>
      </w:pPr>
      <w:r>
        <w:rPr/>
        <w:pict>
          <v:rect style="position:absolute;margin-left:73.699997pt;margin-top:-50.602463pt;width:465pt;height:1pt;mso-position-horizontal-relative:page;mso-position-vertical-relative:paragraph;z-index:251662336" filled="true" fillcolor="#4f81bc" stroked="false">
            <v:fill type="solid"/>
            <w10:wrap type="none"/>
          </v:rect>
        </w:pict>
      </w:r>
      <w:r>
        <w:rPr>
          <w:color w:val="131313"/>
          <w:w w:val="105"/>
        </w:rPr>
        <w:t>Don/Doña</w:t>
        <w:tab/>
        <w:t>…</w:t>
      </w:r>
      <w:r>
        <w:rPr>
          <w:rFonts w:ascii="Arial" w:hAnsi="Arial"/>
          <w:color w:val="131313"/>
          <w:w w:val="105"/>
        </w:rPr>
        <w:t>Julián</w:t>
      </w:r>
      <w:r>
        <w:rPr>
          <w:rFonts w:ascii="Arial" w:hAnsi="Arial"/>
          <w:color w:val="131313"/>
          <w:spacing w:val="-14"/>
          <w:w w:val="105"/>
        </w:rPr>
        <w:t> </w:t>
      </w:r>
      <w:r>
        <w:rPr>
          <w:rFonts w:ascii="Arial" w:hAnsi="Arial"/>
          <w:color w:val="131313"/>
          <w:w w:val="105"/>
        </w:rPr>
        <w:t>Martínez</w:t>
      </w:r>
      <w:r>
        <w:rPr>
          <w:rFonts w:ascii="Arial" w:hAnsi="Arial"/>
          <w:color w:val="131313"/>
          <w:spacing w:val="-13"/>
          <w:w w:val="105"/>
        </w:rPr>
        <w:t> </w:t>
      </w:r>
      <w:r>
        <w:rPr>
          <w:rFonts w:ascii="Arial" w:hAnsi="Arial"/>
          <w:color w:val="131313"/>
          <w:w w:val="105"/>
        </w:rPr>
        <w:t>Fernández…</w:t>
      </w:r>
      <w:r>
        <w:rPr>
          <w:color w:val="131313"/>
          <w:w w:val="105"/>
        </w:rPr>
        <w:t>….,</w:t>
        <w:tab/>
        <w:t>con   DNI   </w:t>
      </w:r>
      <w:r>
        <w:rPr>
          <w:rFonts w:ascii="Arial" w:hAnsi="Arial"/>
          <w:color w:val="131313"/>
          <w:w w:val="105"/>
        </w:rPr>
        <w:t>29771900X,    </w:t>
      </w:r>
      <w:r>
        <w:rPr>
          <w:color w:val="131313"/>
          <w:w w:val="105"/>
        </w:rPr>
        <w:t>como Responsable legal de la entidad …………</w:t>
      </w:r>
      <w:r>
        <w:rPr>
          <w:rFonts w:ascii="Arial" w:hAnsi="Arial"/>
          <w:color w:val="131313"/>
          <w:w w:val="105"/>
        </w:rPr>
        <w:t>Universidad</w:t>
      </w:r>
      <w:r>
        <w:rPr>
          <w:rFonts w:ascii="Arial" w:hAnsi="Arial"/>
          <w:color w:val="131313"/>
          <w:spacing w:val="36"/>
          <w:w w:val="105"/>
        </w:rPr>
        <w:t> </w:t>
      </w:r>
      <w:r>
        <w:rPr>
          <w:rFonts w:ascii="Arial" w:hAnsi="Arial"/>
          <w:color w:val="131313"/>
          <w:w w:val="105"/>
        </w:rPr>
        <w:t>de</w:t>
      </w:r>
      <w:r>
        <w:rPr>
          <w:rFonts w:ascii="Arial" w:hAnsi="Arial"/>
          <w:color w:val="131313"/>
          <w:spacing w:val="4"/>
          <w:w w:val="105"/>
        </w:rPr>
        <w:t> </w:t>
      </w:r>
      <w:r>
        <w:rPr>
          <w:rFonts w:ascii="Arial" w:hAnsi="Arial"/>
          <w:color w:val="131313"/>
          <w:w w:val="105"/>
        </w:rPr>
        <w:t>Sevilla</w:t>
        <w:tab/>
      </w:r>
      <w:r>
        <w:rPr>
          <w:color w:val="131313"/>
          <w:w w:val="105"/>
        </w:rPr>
        <w:t>, con</w:t>
      </w:r>
      <w:r>
        <w:rPr>
          <w:color w:val="131313"/>
          <w:spacing w:val="-10"/>
          <w:w w:val="105"/>
        </w:rPr>
        <w:t> </w:t>
      </w:r>
      <w:r>
        <w:rPr>
          <w:color w:val="131313"/>
          <w:spacing w:val="-6"/>
          <w:w w:val="105"/>
        </w:rPr>
        <w:t>NIF</w:t>
      </w:r>
    </w:p>
    <w:p>
      <w:pPr>
        <w:pStyle w:val="BodyText"/>
        <w:tabs>
          <w:tab w:pos="3612" w:val="left" w:leader="none"/>
          <w:tab w:pos="5111" w:val="left" w:leader="none"/>
          <w:tab w:pos="7334" w:val="left" w:leader="none"/>
          <w:tab w:pos="9191" w:val="left" w:leader="none"/>
        </w:tabs>
        <w:ind w:left="115"/>
      </w:pPr>
      <w:r>
        <w:rPr>
          <w:color w:val="131313"/>
          <w:w w:val="105"/>
        </w:rPr>
        <w:t>…</w:t>
      </w:r>
      <w:r>
        <w:rPr>
          <w:rFonts w:ascii="Arial" w:hAnsi="Arial"/>
          <w:color w:val="131313"/>
          <w:w w:val="105"/>
        </w:rPr>
        <w:t>Q4118001I</w:t>
      </w:r>
      <w:r>
        <w:rPr>
          <w:color w:val="131313"/>
          <w:w w:val="105"/>
        </w:rPr>
        <w:t>….,</w:t>
        <w:tab/>
        <w:t>y</w:t>
        <w:tab/>
        <w:t>domicilio</w:t>
        <w:tab/>
        <w:t>fiscal</w:t>
        <w:tab/>
        <w:t>en</w:t>
      </w:r>
    </w:p>
    <w:p>
      <w:pPr>
        <w:pStyle w:val="BodyText"/>
        <w:spacing w:before="8"/>
        <w:ind w:left="115"/>
      </w:pPr>
      <w:r>
        <w:rPr>
          <w:color w:val="131313"/>
          <w:w w:val="105"/>
        </w:rPr>
        <w:t>……</w:t>
      </w:r>
      <w:r>
        <w:rPr>
          <w:rFonts w:ascii="Arial" w:hAnsi="Arial"/>
          <w:color w:val="131313"/>
          <w:w w:val="105"/>
        </w:rPr>
        <w:t>C/ San Fernando, 4, 41004 SEVILLA</w:t>
      </w:r>
      <w:r>
        <w:rPr>
          <w:color w:val="131313"/>
          <w:w w:val="105"/>
        </w:rPr>
        <w:t>……….</w:t>
      </w:r>
    </w:p>
    <w:p>
      <w:pPr>
        <w:pStyle w:val="BodyText"/>
        <w:spacing w:before="7"/>
        <w:ind w:left="115"/>
      </w:pPr>
      <w:r>
        <w:rPr>
          <w:color w:val="131313"/>
          <w:w w:val="13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line="247" w:lineRule="auto" w:before="8"/>
        <w:ind w:left="115" w:right="120"/>
        <w:jc w:val="both"/>
      </w:pPr>
      <w:r>
        <w:rPr>
          <w:color w:val="131313"/>
          <w:w w:val="110"/>
        </w:rPr>
        <w:t>……………………….en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condición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beneficiaria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ayudas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financiadas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con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recursos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provenientes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del PRTR,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en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el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desarrollo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actuaciones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necesarias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para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consecución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los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objetivos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definidos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en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el Componente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17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«Reforma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institucional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fortalecimiento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las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capacidades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del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sistema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nacional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de </w:t>
      </w:r>
      <w:r>
        <w:rPr>
          <w:color w:val="131313"/>
          <w:w w:val="105"/>
        </w:rPr>
        <w:t>ciencia,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tecnología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innovación»,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manifiesta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compromiso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entidad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que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representa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conceder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los </w:t>
      </w:r>
      <w:r>
        <w:rPr>
          <w:color w:val="131313"/>
          <w:w w:val="110"/>
        </w:rPr>
        <w:t>derechos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los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accesos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necesarios</w:t>
      </w:r>
      <w:r>
        <w:rPr>
          <w:color w:val="131313"/>
          <w:spacing w:val="-30"/>
          <w:w w:val="110"/>
        </w:rPr>
        <w:t> </w:t>
      </w:r>
      <w:r>
        <w:rPr>
          <w:color w:val="131313"/>
          <w:w w:val="110"/>
        </w:rPr>
        <w:t>para</w:t>
      </w:r>
      <w:r>
        <w:rPr>
          <w:color w:val="131313"/>
          <w:spacing w:val="-30"/>
          <w:w w:val="110"/>
        </w:rPr>
        <w:t> </w:t>
      </w:r>
      <w:r>
        <w:rPr>
          <w:color w:val="131313"/>
          <w:w w:val="110"/>
        </w:rPr>
        <w:t>garantizar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que</w:t>
      </w:r>
      <w:r>
        <w:rPr>
          <w:color w:val="131313"/>
          <w:spacing w:val="-30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Comisión,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Oficina</w:t>
      </w:r>
      <w:r>
        <w:rPr>
          <w:color w:val="131313"/>
          <w:spacing w:val="-30"/>
          <w:w w:val="110"/>
        </w:rPr>
        <w:t> </w:t>
      </w:r>
      <w:r>
        <w:rPr>
          <w:color w:val="131313"/>
          <w:w w:val="110"/>
        </w:rPr>
        <w:t>Europea</w:t>
      </w:r>
      <w:r>
        <w:rPr>
          <w:color w:val="131313"/>
          <w:spacing w:val="-30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Lucha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contra</w:t>
      </w:r>
      <w:r>
        <w:rPr>
          <w:color w:val="131313"/>
          <w:spacing w:val="-30"/>
          <w:w w:val="110"/>
        </w:rPr>
        <w:t> </w:t>
      </w:r>
      <w:r>
        <w:rPr>
          <w:color w:val="131313"/>
          <w:w w:val="110"/>
        </w:rPr>
        <w:t>el Fraude,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el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Tribunal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de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Cuentas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Europeo,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Fiscalía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Europea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y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las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autoridades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nacionales</w:t>
      </w:r>
      <w:r>
        <w:rPr>
          <w:color w:val="131313"/>
          <w:spacing w:val="-20"/>
          <w:w w:val="110"/>
        </w:rPr>
        <w:t> </w:t>
      </w:r>
      <w:r>
        <w:rPr>
          <w:color w:val="131313"/>
          <w:w w:val="110"/>
        </w:rPr>
        <w:t>competentes ejerzan</w:t>
      </w:r>
      <w:r>
        <w:rPr>
          <w:color w:val="131313"/>
          <w:spacing w:val="-13"/>
          <w:w w:val="110"/>
        </w:rPr>
        <w:t> </w:t>
      </w:r>
      <w:r>
        <w:rPr>
          <w:color w:val="131313"/>
          <w:w w:val="110"/>
        </w:rPr>
        <w:t>sus</w:t>
      </w:r>
      <w:r>
        <w:rPr>
          <w:color w:val="131313"/>
          <w:spacing w:val="-13"/>
          <w:w w:val="110"/>
        </w:rPr>
        <w:t> </w:t>
      </w:r>
      <w:r>
        <w:rPr>
          <w:color w:val="131313"/>
          <w:w w:val="110"/>
        </w:rPr>
        <w:t>competencias.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Este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compromiso</w:t>
      </w:r>
      <w:r>
        <w:rPr>
          <w:color w:val="131313"/>
          <w:spacing w:val="-13"/>
          <w:w w:val="110"/>
        </w:rPr>
        <w:t> </w:t>
      </w:r>
      <w:r>
        <w:rPr>
          <w:color w:val="131313"/>
          <w:w w:val="110"/>
        </w:rPr>
        <w:t>incluye: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7" w:lineRule="auto" w:before="1" w:after="0"/>
        <w:ind w:left="115" w:right="119" w:firstLine="710"/>
        <w:jc w:val="both"/>
        <w:rPr>
          <w:sz w:val="21"/>
        </w:rPr>
      </w:pPr>
      <w:r>
        <w:rPr>
          <w:color w:val="131313"/>
          <w:w w:val="105"/>
          <w:sz w:val="21"/>
        </w:rPr>
        <w:t>La obligación de someterse a las actuaciones de comprobación a efectuar por el órgano concedente para verificar el cumplimiento de las obligaciones y requisitos previstos en las bases reguladoras, así como a las actuaciones de verificación y control y cualesquiera otras actuaciones de comprobación y/o control financiero que puedan realizar los órganos de control competentes, tanto nacionales como comunitarios, aportando cuanta información le sea requerida en el ejercicio de las actuaciones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anteriores.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96" w:val="left" w:leader="none"/>
        </w:tabs>
        <w:spacing w:line="247" w:lineRule="auto" w:before="0" w:after="0"/>
        <w:ind w:left="115" w:right="120" w:firstLine="710"/>
        <w:jc w:val="both"/>
        <w:rPr>
          <w:sz w:val="21"/>
        </w:rPr>
      </w:pPr>
      <w:r>
        <w:rPr>
          <w:color w:val="131313"/>
          <w:w w:val="105"/>
          <w:sz w:val="21"/>
        </w:rPr>
        <w:t>La obligación de someterse a las actuaciones de comprobación y control financiero que corresponden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la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Intervención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General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la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Junta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Andalucía,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en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relación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con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los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incentivos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y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ayudas concedidas, y a las previstas en la legislación del Tribunal de Cuentas y de la Cámara de Cuentas de Andalucía,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facilitando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cuanta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información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le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sea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requerida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por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dichos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órganos.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84"/>
        <w:rPr>
          <w:rFonts w:ascii="Arial"/>
        </w:rPr>
      </w:pPr>
      <w:r>
        <w:rPr>
          <w:rFonts w:ascii="Arial"/>
          <w:color w:val="131313"/>
        </w:rPr>
        <w:t>En Sevilla, a fecha de la firma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BodyText"/>
        <w:ind w:left="684"/>
      </w:pPr>
      <w:r>
        <w:rPr>
          <w:color w:val="131313"/>
          <w:w w:val="105"/>
        </w:rPr>
        <w:t>Fdo. …</w:t>
      </w:r>
      <w:r>
        <w:rPr>
          <w:rFonts w:ascii="Arial" w:hAnsi="Arial"/>
          <w:color w:val="131313"/>
          <w:w w:val="105"/>
        </w:rPr>
        <w:t>Julián Martínez Fernández</w:t>
      </w:r>
      <w:r>
        <w:rPr>
          <w:color w:val="131313"/>
          <w:w w:val="105"/>
        </w:rPr>
        <w:t>…………….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684"/>
        <w:rPr>
          <w:rFonts w:ascii="Arial" w:hAnsi="Arial"/>
        </w:rPr>
      </w:pPr>
      <w:r>
        <w:rPr>
          <w:color w:val="131313"/>
        </w:rPr>
        <w:t>Cargo: </w:t>
      </w:r>
      <w:r>
        <w:rPr>
          <w:rFonts w:ascii="Arial" w:hAnsi="Arial"/>
          <w:color w:val="131313"/>
        </w:rPr>
        <w:t>…Vicerrector de Investigación…</w:t>
      </w:r>
    </w:p>
    <w:sectPr>
      <w:type w:val="continuous"/>
      <w:pgSz w:w="11910" w:h="16820"/>
      <w:pgMar w:top="740" w:bottom="280" w:left="13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64"/>
      </w:pPr>
      <w:rPr>
        <w:rFonts w:hint="default" w:ascii="Calibri" w:hAnsi="Calibri" w:eastAsia="Calibri" w:cs="Calibri"/>
        <w:color w:val="131313"/>
        <w:w w:val="101"/>
        <w:sz w:val="21"/>
        <w:szCs w:val="21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60" w:hanging="16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01" w:hanging="16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41" w:hanging="16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82" w:hanging="16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23" w:hanging="16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63" w:hanging="16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04" w:hanging="16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44" w:hanging="16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15" w:right="119" w:firstLine="710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Jiménez Lara</dc:creator>
  <dc:title>Fecha:</dc:title>
  <dcterms:created xsi:type="dcterms:W3CDTF">2023-02-01T08:07:17Z</dcterms:created>
  <dcterms:modified xsi:type="dcterms:W3CDTF">2023-02-01T08:07:17Z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2023-02-01T00:00:00Z</vt:filetime>
  </property>
</Properties>
</file>